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header+xml" PartName="/word/header2.xml"/>
  <Default ContentType="image/jpeg" Extension="jpeg"/>
  <Default ContentType="image/png" Extension="pn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adjustRightInd w:val="0"/>
        <w:snapToGrid w:val="0"/>
        <w:spacing w:line="600" w:lineRule="exact"/>
        <w:jc w:val="center"/>
        <w:rPr>
          <w:rFonts w:hint="eastAsia" w:ascii="华文中宋" w:hAnsi="华文中宋" w:eastAsia="华文中宋"/>
          <w:b/>
          <w:sz w:val="30"/>
          <w:szCs w:val="30"/>
        </w:rPr>
      </w:pPr>
      <w:r>
        <w:rPr>
          <w:rFonts w:hint="eastAsia" w:ascii="方正小标宋简体" w:hAnsi="华文中宋" w:eastAsia="方正小标宋简体"/>
          <w:sz w:val="36"/>
          <w:szCs w:val="36"/>
        </w:rPr>
        <w:t>关于召开中国数据中心基础设施技术年会的通知</w:t>
      </w:r>
    </w:p>
    <w:p>
      <w:pPr>
        <w:adjustRightInd w:val="0"/>
        <w:snapToGrid w:val="0"/>
        <w:spacing w:line="588" w:lineRule="exact"/>
        <w:rPr>
          <w:rFonts w:eastAsia="仿宋_GB2312"/>
          <w:sz w:val="30"/>
          <w:szCs w:val="30"/>
        </w:rPr>
      </w:pPr>
      <w:r>
        <w:rPr>
          <w:rFonts w:eastAsia="仿宋_GB2312"/>
          <w:sz w:val="30"/>
          <w:szCs w:val="30"/>
        </w:rPr>
        <w:t>各有关单位：</w:t>
      </w:r>
    </w:p>
    <w:p>
      <w:pPr>
        <w:adjustRightInd w:val="0"/>
        <w:snapToGrid w:val="0"/>
        <w:spacing w:line="588" w:lineRule="exact"/>
        <w:ind w:firstLine="600" w:firstLineChars="200"/>
        <w:rPr>
          <w:rFonts w:hint="eastAsia" w:eastAsia="仿宋_GB2312"/>
          <w:sz w:val="30"/>
          <w:szCs w:val="30"/>
        </w:rPr>
      </w:pPr>
      <w:r>
        <w:rPr>
          <w:rFonts w:hint="eastAsia" w:eastAsia="仿宋_GB2312"/>
          <w:sz w:val="30"/>
          <w:szCs w:val="30"/>
        </w:rPr>
        <w:t>为搭建数据中心行业节能减排技术交流平台，推广数据中心行业国家重点节能减排技术，国家节能中心</w:t>
      </w:r>
      <w:r>
        <w:rPr>
          <w:rFonts w:eastAsia="仿宋_GB2312"/>
          <w:sz w:val="30"/>
          <w:szCs w:val="30"/>
        </w:rPr>
        <w:t>会同</w:t>
      </w:r>
      <w:r>
        <w:rPr>
          <w:rFonts w:hint="eastAsia" w:eastAsia="仿宋_GB2312"/>
          <w:sz w:val="30"/>
          <w:szCs w:val="30"/>
        </w:rPr>
        <w:t xml:space="preserve">中国电子节能技术协会将组织召开数据中心节能技术推广会暨中国数据中心基础设施技术年会。具体事项通知如下： </w:t>
      </w:r>
    </w:p>
    <w:p>
      <w:pPr>
        <w:spacing w:line="560" w:lineRule="exact"/>
        <w:ind w:firstLine="600" w:firstLineChars="200"/>
        <w:rPr>
          <w:rFonts w:hint="eastAsia" w:ascii="黑体" w:hAnsi="黑体" w:eastAsia="黑体" w:cs="黑体"/>
          <w:sz w:val="30"/>
          <w:szCs w:val="30"/>
        </w:rPr>
      </w:pPr>
      <w:r>
        <w:rPr>
          <w:rFonts w:hint="eastAsia" w:ascii="黑体" w:hAnsi="黑体" w:eastAsia="黑体" w:cs="黑体"/>
          <w:sz w:val="30"/>
          <w:szCs w:val="30"/>
        </w:rPr>
        <w:t>一、会议时间和地点</w:t>
      </w:r>
    </w:p>
    <w:p>
      <w:pPr>
        <w:spacing w:line="560" w:lineRule="exact"/>
        <w:ind w:firstLine="600" w:firstLineChars="200"/>
        <w:rPr>
          <w:rFonts w:eastAsia="仿宋_GB2312"/>
          <w:sz w:val="30"/>
          <w:szCs w:val="30"/>
        </w:rPr>
      </w:pPr>
      <w:r>
        <w:rPr>
          <w:rFonts w:eastAsia="仿宋_GB2312"/>
          <w:sz w:val="30"/>
          <w:szCs w:val="30"/>
        </w:rPr>
        <w:t>会议时间：2016年5月26日 8:30-17:00</w:t>
      </w:r>
    </w:p>
    <w:p>
      <w:pPr>
        <w:spacing w:line="560" w:lineRule="exact"/>
        <w:ind w:firstLine="600" w:firstLineChars="200"/>
        <w:rPr>
          <w:rFonts w:hint="eastAsia" w:eastAsia="仿宋_GB2312"/>
          <w:sz w:val="30"/>
          <w:szCs w:val="30"/>
        </w:rPr>
      </w:pPr>
      <w:r>
        <w:rPr>
          <w:rFonts w:eastAsia="仿宋_GB2312"/>
          <w:sz w:val="30"/>
          <w:szCs w:val="30"/>
        </w:rPr>
        <w:t>会议地点：北京新世纪日航酒店（北京市海淀区首体南路6号）</w:t>
      </w:r>
    </w:p>
    <w:p>
      <w:pPr>
        <w:spacing w:line="560" w:lineRule="exact"/>
        <w:ind w:firstLine="600" w:firstLineChars="200"/>
        <w:rPr>
          <w:rFonts w:hint="eastAsia" w:ascii="华文仿宋" w:hAnsi="华文仿宋" w:eastAsia="华文仿宋" w:cs="华文仿宋"/>
          <w:sz w:val="30"/>
          <w:szCs w:val="30"/>
        </w:rPr>
      </w:pPr>
      <w:r>
        <w:rPr>
          <w:rFonts w:hint="eastAsia" w:ascii="黑体" w:hAnsi="黑体" w:eastAsia="黑体" w:cs="黑体"/>
          <w:sz w:val="30"/>
          <w:szCs w:val="30"/>
        </w:rPr>
        <w:t>二、会议主要内容</w:t>
      </w:r>
    </w:p>
    <w:p>
      <w:pPr>
        <w:spacing w:line="560" w:lineRule="exact"/>
        <w:ind w:firstLine="600" w:firstLineChars="200"/>
        <w:rPr>
          <w:rFonts w:hint="eastAsia" w:eastAsia="仿宋_GB2312"/>
          <w:sz w:val="30"/>
          <w:szCs w:val="30"/>
        </w:rPr>
      </w:pPr>
      <w:r>
        <w:rPr>
          <w:rFonts w:hint="eastAsia" w:eastAsia="仿宋_GB2312"/>
          <w:sz w:val="30"/>
          <w:szCs w:val="30"/>
        </w:rPr>
        <w:t>（一）介绍数据中心行业发展趋势和节能减排政策；</w:t>
      </w:r>
    </w:p>
    <w:p>
      <w:pPr>
        <w:spacing w:line="560" w:lineRule="exact"/>
        <w:ind w:firstLine="600" w:firstLineChars="200"/>
        <w:rPr>
          <w:rFonts w:hint="eastAsia" w:eastAsia="仿宋_GB2312"/>
          <w:sz w:val="30"/>
          <w:szCs w:val="30"/>
        </w:rPr>
      </w:pPr>
      <w:r>
        <w:rPr>
          <w:rFonts w:hint="eastAsia" w:eastAsia="仿宋_GB2312"/>
          <w:sz w:val="30"/>
          <w:szCs w:val="30"/>
        </w:rPr>
        <w:t>（二）</w:t>
      </w:r>
      <w:r>
        <w:rPr>
          <w:rFonts w:hint="eastAsia" w:eastAsia="仿宋_GB2312"/>
          <w:sz w:val="30"/>
          <w:szCs w:val="30"/>
          <w:lang w:eastAsia="zh-CN"/>
        </w:rPr>
        <w:t>展示</w:t>
      </w:r>
      <w:r>
        <w:rPr>
          <w:rFonts w:hint="eastAsia" w:eastAsia="仿宋_GB2312"/>
          <w:sz w:val="30"/>
          <w:szCs w:val="30"/>
        </w:rPr>
        <w:t>高能效数据中心解决方案和成功案例；</w:t>
      </w:r>
    </w:p>
    <w:p>
      <w:pPr>
        <w:spacing w:line="560" w:lineRule="exact"/>
        <w:ind w:firstLine="600" w:firstLineChars="200"/>
        <w:rPr>
          <w:rFonts w:hint="eastAsia" w:eastAsia="仿宋_GB2312"/>
          <w:sz w:val="30"/>
          <w:szCs w:val="30"/>
        </w:rPr>
      </w:pPr>
      <w:r>
        <w:rPr>
          <w:rFonts w:hint="eastAsia" w:eastAsia="仿宋_GB2312"/>
          <w:sz w:val="30"/>
          <w:szCs w:val="30"/>
        </w:rPr>
        <w:t>（三）数据中心建设最新成就以及相关的产品、节能技术解决方案介绍；</w:t>
      </w:r>
    </w:p>
    <w:p>
      <w:pPr>
        <w:spacing w:line="560" w:lineRule="exact"/>
        <w:ind w:firstLine="600" w:firstLineChars="200"/>
        <w:rPr>
          <w:rFonts w:hint="eastAsia" w:eastAsia="仿宋_GB2312"/>
          <w:sz w:val="30"/>
          <w:szCs w:val="30"/>
        </w:rPr>
      </w:pPr>
      <w:r>
        <w:rPr>
          <w:rFonts w:hint="eastAsia" w:eastAsia="仿宋_GB2312"/>
          <w:sz w:val="30"/>
          <w:szCs w:val="30"/>
        </w:rPr>
        <w:t>（四）高能效数据中心解决方案和成功案例展示。</w:t>
      </w:r>
    </w:p>
    <w:p>
      <w:pPr>
        <w:spacing w:line="560" w:lineRule="exact"/>
        <w:ind w:firstLine="600" w:firstLineChars="200"/>
        <w:rPr>
          <w:rFonts w:hint="eastAsia" w:ascii="黑体" w:hAnsi="黑体" w:eastAsia="黑体" w:cs="黑体"/>
          <w:sz w:val="30"/>
          <w:szCs w:val="30"/>
        </w:rPr>
      </w:pPr>
      <w:r>
        <w:rPr>
          <w:rFonts w:hint="eastAsia" w:ascii="黑体" w:hAnsi="黑体" w:eastAsia="黑体" w:cs="黑体"/>
          <w:sz w:val="30"/>
          <w:szCs w:val="30"/>
        </w:rPr>
        <w:t>三、参会人员</w:t>
      </w:r>
    </w:p>
    <w:p>
      <w:pPr>
        <w:spacing w:line="560" w:lineRule="exact"/>
        <w:ind w:firstLine="600" w:firstLineChars="200"/>
        <w:rPr>
          <w:rFonts w:eastAsia="仿宋_GB2312"/>
          <w:sz w:val="30"/>
          <w:szCs w:val="30"/>
        </w:rPr>
      </w:pPr>
      <w:r>
        <w:rPr>
          <w:rFonts w:eastAsia="仿宋_GB2312"/>
          <w:sz w:val="30"/>
          <w:szCs w:val="30"/>
        </w:rPr>
        <w:t>数据中心用户代表节能管理人员；国务院有关部门节能主管领导、协会/学会专家；地方节能中心领导；重点行业企业CIO、CTO、各行业的企业技术人员与管理人员、SI、ISV等企业代表；平面、网络新闻媒体节能服务公司代表等。</w:t>
      </w:r>
    </w:p>
    <w:p>
      <w:pPr>
        <w:spacing w:line="560" w:lineRule="exact"/>
        <w:ind w:left="2130" w:leftChars="300" w:hanging="1500" w:hangingChars="500"/>
        <w:rPr>
          <w:rFonts w:hint="eastAsia" w:ascii="黑体" w:hAnsi="黑体" w:eastAsia="黑体" w:cs="黑体"/>
          <w:sz w:val="30"/>
          <w:szCs w:val="30"/>
        </w:rPr>
      </w:pPr>
      <w:r>
        <w:rPr>
          <w:rFonts w:hint="eastAsia" w:ascii="黑体" w:hAnsi="黑体" w:eastAsia="黑体" w:cs="黑体"/>
          <w:sz w:val="30"/>
          <w:szCs w:val="30"/>
        </w:rPr>
        <w:t>四、组织单位</w:t>
      </w:r>
    </w:p>
    <w:p>
      <w:pPr>
        <w:spacing w:line="560" w:lineRule="exact"/>
        <w:ind w:left="2130" w:leftChars="300" w:hanging="1500" w:hangingChars="500"/>
        <w:rPr>
          <w:rFonts w:hint="eastAsia" w:eastAsia="仿宋_GB2312"/>
          <w:sz w:val="30"/>
          <w:szCs w:val="30"/>
        </w:rPr>
      </w:pPr>
      <w:r>
        <w:rPr>
          <w:rFonts w:eastAsia="仿宋_GB2312"/>
          <w:sz w:val="30"/>
          <w:szCs w:val="30"/>
        </w:rPr>
        <w:t>主办单位：国家节能中心</w:t>
      </w:r>
    </w:p>
    <w:p>
      <w:pPr>
        <w:spacing w:line="560" w:lineRule="exact"/>
        <w:ind w:left="1680" w:leftChars="800" w:firstLine="447" w:firstLineChars="149"/>
        <w:rPr>
          <w:rFonts w:eastAsia="仿宋_GB2312"/>
          <w:sz w:val="30"/>
          <w:szCs w:val="30"/>
        </w:rPr>
      </w:pPr>
      <w:r>
        <w:rPr>
          <w:rFonts w:eastAsia="仿宋_GB2312"/>
          <w:sz w:val="30"/>
          <w:szCs w:val="30"/>
        </w:rPr>
        <w:t>中国电子节能技术协会</w:t>
      </w:r>
    </w:p>
    <w:p>
      <w:pPr>
        <w:spacing w:line="560" w:lineRule="exact"/>
        <w:ind w:left="2130" w:leftChars="300" w:hanging="1500" w:hangingChars="500"/>
        <w:rPr>
          <w:rFonts w:eastAsia="仿宋_GB2312"/>
          <w:sz w:val="30"/>
          <w:szCs w:val="30"/>
        </w:rPr>
      </w:pPr>
      <w:r>
        <w:rPr>
          <w:rFonts w:eastAsia="仿宋_GB2312"/>
          <w:sz w:val="30"/>
          <w:szCs w:val="30"/>
        </w:rPr>
        <w:t>承办单位：中国数据中心节能技术</w:t>
      </w:r>
      <w:r>
        <w:rPr>
          <w:rFonts w:hint="eastAsia" w:eastAsia="仿宋_GB2312"/>
          <w:sz w:val="30"/>
          <w:szCs w:val="30"/>
          <w:lang w:eastAsia="zh-CN"/>
        </w:rPr>
        <w:t>委员会</w:t>
      </w:r>
    </w:p>
    <w:p>
      <w:pPr>
        <w:spacing w:line="560" w:lineRule="exact"/>
        <w:ind w:left="2130" w:leftChars="300" w:hanging="1500" w:hangingChars="500"/>
        <w:rPr>
          <w:rFonts w:hint="eastAsia" w:ascii="微软雅黑" w:hAnsi="微软雅黑" w:eastAsia="微软雅黑"/>
          <w:b/>
          <w:sz w:val="28"/>
          <w:szCs w:val="28"/>
        </w:rPr>
      </w:pPr>
      <w:r>
        <w:rPr>
          <w:rFonts w:eastAsia="仿宋_GB2312"/>
          <w:sz w:val="30"/>
          <w:szCs w:val="30"/>
        </w:rPr>
        <w:t xml:space="preserve">          电源学会专家委员会</w:t>
      </w:r>
    </w:p>
    <w:p>
      <w:pPr>
        <w:tabs>
          <w:tab w:val="left" w:pos="1860"/>
        </w:tabs>
        <w:adjustRightInd w:val="0"/>
        <w:snapToGrid w:val="0"/>
        <w:spacing w:line="360" w:lineRule="auto"/>
        <w:jc w:val="center"/>
        <w:rPr>
          <w:rFonts w:ascii="微软雅黑" w:hAnsi="微软雅黑" w:eastAsia="微软雅黑"/>
          <w:b/>
          <w:sz w:val="44"/>
          <w:szCs w:val="44"/>
        </w:rPr>
      </w:pPr>
      <w:r>
        <w:rPr>
          <w:rFonts w:hint="eastAsia" w:ascii="微软雅黑" w:hAnsi="微软雅黑" w:eastAsia="微软雅黑"/>
          <w:b/>
          <w:sz w:val="44"/>
          <w:szCs w:val="44"/>
        </w:rPr>
        <w:t>会议议程</w:t>
      </w:r>
    </w:p>
    <w:tbl>
      <w:tblPr>
        <w:tblStyle w:val="12"/>
        <w:tblW w:w="8760" w:type="dxa"/>
        <w:jc w:val="center"/>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1"/>
        <w:gridCol w:w="6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0" w:hRule="exact"/>
          <w:jc w:val="center"/>
        </w:trPr>
        <w:tc>
          <w:tcPr>
            <w:tcW w:w="2021" w:type="dxa"/>
            <w:tcBorders>
              <w:top w:val="single" w:color="000000" w:sz="8" w:space="0"/>
              <w:left w:val="single" w:color="000000" w:sz="8" w:space="0"/>
              <w:bottom w:val="single" w:color="000000" w:sz="12" w:space="0"/>
              <w:right w:val="single" w:color="000000" w:sz="8" w:space="0"/>
            </w:tcBorders>
            <w:shd w:val="clear" w:color="auto" w:fill="FFFFFF"/>
            <w:tcMar>
              <w:left w:w="0" w:type="dxa"/>
              <w:right w:w="0" w:type="dxa"/>
            </w:tcMar>
            <w:vAlign w:val="center"/>
          </w:tcPr>
          <w:p>
            <w:pPr>
              <w:adjustRightInd w:val="0"/>
              <w:snapToGrid w:val="0"/>
              <w:spacing w:line="360" w:lineRule="auto"/>
              <w:jc w:val="left"/>
              <w:rPr>
                <w:rFonts w:ascii="微软雅黑" w:hAnsi="微软雅黑" w:eastAsia="微软雅黑" w:cs="Arial"/>
                <w:b/>
                <w:color w:val="000000"/>
                <w:kern w:val="0"/>
              </w:rPr>
            </w:pPr>
          </w:p>
        </w:tc>
        <w:tc>
          <w:tcPr>
            <w:tcW w:w="6739" w:type="dxa"/>
            <w:tcBorders>
              <w:top w:val="single" w:color="000000" w:sz="8" w:space="0"/>
              <w:left w:val="single" w:color="000000" w:sz="8" w:space="0"/>
              <w:bottom w:val="single" w:color="000000" w:sz="12" w:space="0"/>
              <w:right w:val="single" w:color="000000" w:sz="8" w:space="0"/>
            </w:tcBorders>
            <w:shd w:val="clear" w:color="auto" w:fill="FFFFFF"/>
            <w:vAlign w:val="center"/>
          </w:tcPr>
          <w:p>
            <w:pPr>
              <w:adjustRightInd w:val="0"/>
              <w:snapToGrid w:val="0"/>
              <w:jc w:val="center"/>
              <w:rPr>
                <w:rFonts w:ascii="微软雅黑" w:hAnsi="微软雅黑" w:eastAsia="微软雅黑" w:cs="Arial"/>
                <w:b/>
                <w:color w:val="000000"/>
                <w:kern w:val="0"/>
              </w:rPr>
            </w:pPr>
            <w:r>
              <w:rPr>
                <w:rFonts w:hint="eastAsia" w:ascii="微软雅黑" w:hAnsi="微软雅黑" w:eastAsia="微软雅黑" w:cs="Arial"/>
                <w:b/>
                <w:color w:val="000000"/>
                <w:kern w:val="0"/>
              </w:rPr>
              <w:t>2016'中国数据中心基础设施技术年会(第六届)</w:t>
            </w:r>
          </w:p>
          <w:p>
            <w:pPr>
              <w:adjustRightInd w:val="0"/>
              <w:snapToGrid w:val="0"/>
              <w:jc w:val="center"/>
              <w:rPr>
                <w:rFonts w:ascii="微软雅黑" w:hAnsi="微软雅黑" w:eastAsia="微软雅黑" w:cs="Arial"/>
                <w:b/>
                <w:color w:val="000000"/>
                <w:kern w:val="0"/>
              </w:rPr>
            </w:pPr>
            <w:r>
              <w:rPr>
                <w:rFonts w:ascii="微软雅黑" w:hAnsi="微软雅黑" w:eastAsia="微软雅黑" w:cs="Arial"/>
                <w:b/>
                <w:color w:val="000000"/>
                <w:kern w:val="0"/>
              </w:rPr>
              <w:t>201</w:t>
            </w:r>
            <w:r>
              <w:rPr>
                <w:rFonts w:hint="eastAsia" w:ascii="微软雅黑" w:hAnsi="微软雅黑" w:eastAsia="微软雅黑" w:cs="Arial"/>
                <w:b/>
                <w:color w:val="000000"/>
                <w:kern w:val="0"/>
              </w:rPr>
              <w:t>6年5月26日 上午</w:t>
            </w:r>
          </w:p>
          <w:p>
            <w:pPr>
              <w:adjustRightInd w:val="0"/>
              <w:snapToGrid w:val="0"/>
              <w:jc w:val="center"/>
              <w:rPr>
                <w:rFonts w:ascii="微软雅黑" w:hAnsi="微软雅黑" w:eastAsia="微软雅黑" w:cs="Arial"/>
                <w:b/>
                <w:color w:val="000000"/>
                <w:kern w:val="0"/>
              </w:rPr>
            </w:pPr>
            <w:r>
              <w:rPr>
                <w:rFonts w:hint="eastAsia" w:ascii="微软雅黑" w:hAnsi="微软雅黑" w:eastAsia="微软雅黑" w:cs="Arial"/>
                <w:b/>
                <w:color w:val="000000"/>
                <w:kern w:val="0"/>
              </w:rPr>
              <w:t>新世纪日航酒店 中华厅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7" w:hRule="atLeast"/>
          <w:jc w:val="center"/>
        </w:trPr>
        <w:tc>
          <w:tcPr>
            <w:tcW w:w="2021" w:type="dxa"/>
            <w:tcBorders>
              <w:top w:val="single" w:color="000000" w:sz="12" w:space="0"/>
              <w:left w:val="single" w:color="000000" w:sz="8" w:space="0"/>
              <w:bottom w:val="single" w:color="000000" w:sz="8" w:space="0"/>
              <w:right w:val="single" w:color="000000" w:sz="8" w:space="0"/>
            </w:tcBorders>
            <w:shd w:val="clear" w:color="auto" w:fill="CCCCCC"/>
            <w:vAlign w:val="center"/>
          </w:tcPr>
          <w:p>
            <w:pPr>
              <w:widowControl/>
              <w:adjustRightInd w:val="0"/>
              <w:snapToGrid w:val="0"/>
              <w:rPr>
                <w:rFonts w:ascii="微软雅黑" w:hAnsi="微软雅黑" w:eastAsia="微软雅黑" w:cs="Arial"/>
                <w:b/>
                <w:bCs/>
                <w:color w:val="000000"/>
                <w:kern w:val="0"/>
              </w:rPr>
            </w:pPr>
          </w:p>
        </w:tc>
        <w:tc>
          <w:tcPr>
            <w:tcW w:w="6739" w:type="dxa"/>
            <w:tcBorders>
              <w:top w:val="single" w:color="000000" w:sz="12" w:space="0"/>
              <w:left w:val="single" w:color="000000" w:sz="8" w:space="0"/>
              <w:bottom w:val="single" w:color="000000" w:sz="8" w:space="0"/>
              <w:right w:val="single" w:color="000000" w:sz="8" w:space="0"/>
            </w:tcBorders>
            <w:shd w:val="clear" w:color="auto" w:fill="CCCCCC"/>
            <w:vAlign w:val="center"/>
          </w:tcPr>
          <w:p>
            <w:pPr>
              <w:widowControl/>
              <w:adjustRightInd w:val="0"/>
              <w:snapToGrid w:val="0"/>
              <w:jc w:val="center"/>
              <w:rPr>
                <w:rFonts w:ascii="微软雅黑" w:hAnsi="微软雅黑" w:eastAsia="微软雅黑" w:cs="Arial"/>
                <w:b/>
                <w:color w:val="000000"/>
              </w:rPr>
            </w:pPr>
            <w:r>
              <w:rPr>
                <w:rFonts w:hint="eastAsia" w:ascii="微软雅黑" w:hAnsi="微软雅黑" w:eastAsia="微软雅黑" w:cs="Arial"/>
                <w:b/>
                <w:color w:val="000000"/>
              </w:rPr>
              <w:t>主持人：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7" w:hRule="atLeast"/>
          <w:jc w:val="center"/>
        </w:trPr>
        <w:tc>
          <w:tcPr>
            <w:tcW w:w="2021"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微软雅黑" w:hAnsi="微软雅黑" w:eastAsia="微软雅黑" w:cs="Arial"/>
                <w:bCs/>
                <w:color w:val="000000"/>
                <w:kern w:val="0"/>
              </w:rPr>
            </w:pPr>
            <w:r>
              <w:rPr>
                <w:rFonts w:hint="eastAsia" w:ascii="微软雅黑" w:hAnsi="微软雅黑" w:eastAsia="微软雅黑"/>
                <w:color w:val="000000"/>
              </w:rPr>
              <w:t>9:00～9:10</w:t>
            </w:r>
          </w:p>
        </w:tc>
        <w:tc>
          <w:tcPr>
            <w:tcW w:w="6739"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jc w:val="left"/>
              <w:rPr>
                <w:rFonts w:ascii="微软雅黑" w:hAnsi="微软雅黑" w:eastAsia="微软雅黑"/>
                <w:b/>
                <w:bCs/>
                <w:color w:val="000000"/>
              </w:rPr>
            </w:pPr>
            <w:r>
              <w:rPr>
                <w:rFonts w:hint="eastAsia" w:ascii="微软雅黑" w:hAnsi="微软雅黑" w:eastAsia="微软雅黑" w:cs="微软雅黑"/>
                <w:b/>
                <w:bCs/>
                <w:color w:val="000000"/>
                <w:kern w:val="0"/>
              </w:rPr>
              <w:t>领导</w:t>
            </w:r>
            <w:r>
              <w:rPr>
                <w:rFonts w:hint="eastAsia" w:ascii="微软雅黑" w:hAnsi="微软雅黑" w:eastAsia="微软雅黑"/>
                <w:b/>
                <w:bCs/>
                <w:color w:val="000000"/>
              </w:rPr>
              <w:t>致辞</w:t>
            </w:r>
          </w:p>
          <w:p>
            <w:pPr>
              <w:adjustRightInd w:val="0"/>
              <w:snapToGrid w:val="0"/>
              <w:jc w:val="left"/>
              <w:rPr>
                <w:rFonts w:ascii="微软雅黑" w:hAnsi="微软雅黑" w:eastAsia="微软雅黑"/>
                <w:color w:val="000000"/>
              </w:rPr>
            </w:pPr>
            <w:r>
              <w:rPr>
                <w:rFonts w:hint="eastAsia" w:ascii="微软雅黑" w:hAnsi="微软雅黑" w:eastAsia="微软雅黑"/>
                <w:color w:val="000000"/>
              </w:rPr>
              <w:t>国家节能中心</w:t>
            </w:r>
            <w:r>
              <w:rPr>
                <w:rFonts w:hint="eastAsia" w:ascii="微软雅黑" w:hAnsi="微软雅黑" w:eastAsia="微软雅黑"/>
                <w:color w:val="000000"/>
                <w:lang w:val="en-US" w:eastAsia="zh-CN"/>
              </w:rPr>
              <w:t xml:space="preserve">  </w:t>
            </w:r>
            <w:r>
              <w:rPr>
                <w:rFonts w:hint="eastAsia" w:ascii="微软雅黑" w:hAnsi="微软雅黑" w:eastAsia="微软雅黑"/>
                <w:color w:val="000000"/>
              </w:rPr>
              <w:t>高红</w:t>
            </w:r>
            <w:r>
              <w:rPr>
                <w:rFonts w:hint="eastAsia" w:ascii="微软雅黑" w:hAnsi="微软雅黑" w:eastAsia="微软雅黑"/>
                <w:color w:val="000000"/>
                <w:lang w:val="en-US" w:eastAsia="zh-CN"/>
              </w:rPr>
              <w:t xml:space="preserve">  </w:t>
            </w:r>
            <w:r>
              <w:rPr>
                <w:rFonts w:hint="eastAsia" w:ascii="微软雅黑" w:hAnsi="微软雅黑" w:eastAsia="微软雅黑"/>
                <w:color w:val="000000"/>
              </w:rPr>
              <w:t>处长</w:t>
            </w:r>
          </w:p>
          <w:p>
            <w:pPr>
              <w:adjustRightInd w:val="0"/>
              <w:snapToGrid w:val="0"/>
              <w:jc w:val="left"/>
              <w:rPr>
                <w:rFonts w:ascii="微软雅黑" w:hAnsi="微软雅黑" w:eastAsia="微软雅黑"/>
                <w:color w:val="000000"/>
              </w:rPr>
            </w:pPr>
            <w:r>
              <w:rPr>
                <w:rFonts w:hint="eastAsia" w:ascii="微软雅黑" w:hAnsi="微软雅黑" w:eastAsia="微软雅黑"/>
                <w:color w:val="000000"/>
              </w:rPr>
              <w:t>中国电子节能技术协会  黄建忠  秘书长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5" w:hRule="atLeast"/>
          <w:jc w:val="center"/>
        </w:trPr>
        <w:tc>
          <w:tcPr>
            <w:tcW w:w="2021"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微软雅黑" w:hAnsi="微软雅黑" w:eastAsia="微软雅黑" w:cs="Arial"/>
                <w:bCs/>
                <w:color w:val="000000"/>
                <w:kern w:val="0"/>
              </w:rPr>
            </w:pPr>
            <w:r>
              <w:rPr>
                <w:rFonts w:hint="eastAsia" w:ascii="微软雅黑" w:hAnsi="微软雅黑" w:eastAsia="微软雅黑"/>
                <w:color w:val="000000"/>
              </w:rPr>
              <w:t>9:10～9:30</w:t>
            </w:r>
          </w:p>
        </w:tc>
        <w:tc>
          <w:tcPr>
            <w:tcW w:w="6739" w:type="dxa"/>
            <w:tcBorders>
              <w:top w:val="single" w:color="000000" w:sz="8" w:space="0"/>
              <w:left w:val="single" w:color="000000" w:sz="8" w:space="0"/>
              <w:bottom w:val="single" w:color="000000" w:sz="8" w:space="0"/>
              <w:right w:val="single" w:color="000000" w:sz="8" w:space="0"/>
            </w:tcBorders>
            <w:shd w:val="clear" w:color="auto" w:fill="CCCCCC"/>
            <w:vAlign w:val="center"/>
          </w:tcPr>
          <w:p>
            <w:pPr>
              <w:widowControl/>
              <w:adjustRightInd w:val="0"/>
              <w:snapToGrid w:val="0"/>
              <w:jc w:val="left"/>
              <w:rPr>
                <w:rFonts w:ascii="微软雅黑" w:hAnsi="微软雅黑" w:eastAsia="微软雅黑"/>
                <w:b/>
                <w:bCs/>
                <w:color w:val="000000"/>
              </w:rPr>
            </w:pPr>
            <w:r>
              <w:rPr>
                <w:rFonts w:hint="eastAsia" w:ascii="微软雅黑" w:hAnsi="微软雅黑" w:eastAsia="微软雅黑"/>
                <w:b/>
                <w:bCs/>
                <w:color w:val="000000"/>
              </w:rPr>
              <w:t>数据中心</w:t>
            </w:r>
            <w:r>
              <w:rPr>
                <w:rFonts w:hint="eastAsia" w:ascii="微软雅黑" w:hAnsi="微软雅黑" w:eastAsia="微软雅黑"/>
                <w:b/>
                <w:bCs/>
                <w:color w:val="000000"/>
                <w:lang w:eastAsia="zh-CN"/>
              </w:rPr>
              <w:t>能效现状及节能潜力调研的迫切需求</w:t>
            </w:r>
          </w:p>
          <w:p>
            <w:pPr>
              <w:adjustRightInd w:val="0"/>
              <w:snapToGrid w:val="0"/>
              <w:jc w:val="left"/>
              <w:rPr>
                <w:rFonts w:ascii="微软雅黑" w:hAnsi="微软雅黑" w:eastAsia="微软雅黑" w:cs="Arial"/>
                <w:color w:val="000000"/>
              </w:rPr>
            </w:pPr>
            <w:r>
              <w:rPr>
                <w:rFonts w:hint="eastAsia" w:ascii="微软雅黑" w:hAnsi="微软雅黑" w:eastAsia="微软雅黑"/>
                <w:color w:val="000000"/>
              </w:rPr>
              <w:t xml:space="preserve">中科院计算所  张广明  </w:t>
            </w:r>
            <w:r>
              <w:rPr>
                <w:rFonts w:hint="eastAsia" w:ascii="微软雅黑" w:hAnsi="微软雅黑" w:eastAsia="微软雅黑" w:cs="微软雅黑"/>
                <w:bCs/>
                <w:color w:val="000000"/>
              </w:rPr>
              <w:t>研究员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0" w:hRule="atLeast"/>
          <w:jc w:val="center"/>
        </w:trPr>
        <w:tc>
          <w:tcPr>
            <w:tcW w:w="2021"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微软雅黑" w:hAnsi="微软雅黑" w:eastAsia="微软雅黑" w:cs="Arial"/>
                <w:bCs/>
                <w:color w:val="000000"/>
                <w:kern w:val="0"/>
              </w:rPr>
            </w:pPr>
            <w:r>
              <w:rPr>
                <w:rFonts w:hint="eastAsia" w:ascii="微软雅黑" w:hAnsi="微软雅黑" w:eastAsia="微软雅黑"/>
                <w:color w:val="000000"/>
              </w:rPr>
              <w:t>9:30～9:50</w:t>
            </w:r>
          </w:p>
        </w:tc>
        <w:tc>
          <w:tcPr>
            <w:tcW w:w="6739"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djustRightInd w:val="0"/>
              <w:snapToGrid w:val="0"/>
              <w:jc w:val="left"/>
              <w:rPr>
                <w:rFonts w:ascii="微软雅黑" w:hAnsi="微软雅黑" w:eastAsia="微软雅黑"/>
                <w:b/>
                <w:bCs/>
                <w:color w:val="000000"/>
              </w:rPr>
            </w:pPr>
            <w:r>
              <w:rPr>
                <w:rFonts w:hint="eastAsia" w:ascii="微软雅黑" w:hAnsi="微软雅黑" w:eastAsia="微软雅黑"/>
                <w:b/>
                <w:bCs/>
                <w:color w:val="000000"/>
              </w:rPr>
              <w:t>极智节能，慧享简单--数据中心基础设施解决方案</w:t>
            </w:r>
          </w:p>
          <w:p>
            <w:pPr>
              <w:widowControl/>
              <w:adjustRightInd w:val="0"/>
              <w:snapToGrid w:val="0"/>
              <w:jc w:val="left"/>
              <w:rPr>
                <w:rFonts w:ascii="微软雅黑" w:hAnsi="微软雅黑" w:eastAsia="微软雅黑"/>
                <w:b/>
                <w:bCs/>
                <w:color w:val="000000"/>
              </w:rPr>
            </w:pPr>
            <w:r>
              <w:rPr>
                <w:rFonts w:hint="eastAsia" w:ascii="微软雅黑" w:hAnsi="微软雅黑" w:eastAsia="微软雅黑"/>
                <w:color w:val="000000"/>
              </w:rPr>
              <w:t>华为技术有限公司</w:t>
            </w: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0" w:hRule="atLeast"/>
          <w:jc w:val="center"/>
        </w:trPr>
        <w:tc>
          <w:tcPr>
            <w:tcW w:w="2021"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微软雅黑" w:hAnsi="微软雅黑" w:eastAsia="微软雅黑" w:cs="Arial"/>
                <w:bCs/>
                <w:color w:val="000000"/>
                <w:kern w:val="0"/>
              </w:rPr>
            </w:pPr>
            <w:r>
              <w:rPr>
                <w:rFonts w:hint="eastAsia" w:ascii="微软雅黑" w:hAnsi="微软雅黑" w:eastAsia="微软雅黑"/>
                <w:color w:val="000000"/>
              </w:rPr>
              <w:t>9:50～10:10</w:t>
            </w:r>
          </w:p>
        </w:tc>
        <w:tc>
          <w:tcPr>
            <w:tcW w:w="6739" w:type="dxa"/>
            <w:tcBorders>
              <w:top w:val="single" w:color="000000" w:sz="8" w:space="0"/>
              <w:left w:val="single" w:color="000000" w:sz="8" w:space="0"/>
              <w:bottom w:val="single" w:color="000000" w:sz="8" w:space="0"/>
              <w:right w:val="single" w:color="000000" w:sz="8" w:space="0"/>
            </w:tcBorders>
            <w:shd w:val="clear" w:color="auto" w:fill="CCCCCC"/>
            <w:vAlign w:val="center"/>
          </w:tcPr>
          <w:p>
            <w:pPr>
              <w:adjustRightInd w:val="0"/>
              <w:snapToGrid w:val="0"/>
              <w:jc w:val="left"/>
              <w:rPr>
                <w:rFonts w:ascii="微软雅黑" w:hAnsi="微软雅黑" w:eastAsia="微软雅黑" w:cs="Arial"/>
                <w:b/>
                <w:color w:val="000000"/>
              </w:rPr>
            </w:pPr>
            <w:r>
              <w:rPr>
                <w:rFonts w:hint="eastAsia" w:ascii="微软雅黑" w:hAnsi="微软雅黑" w:eastAsia="微软雅黑" w:cs="Arial"/>
                <w:b/>
                <w:color w:val="000000"/>
              </w:rPr>
              <w:t>更深绿的数据中心--液态冷却系统</w:t>
            </w:r>
          </w:p>
          <w:p>
            <w:pPr>
              <w:adjustRightInd w:val="0"/>
              <w:snapToGrid w:val="0"/>
              <w:jc w:val="left"/>
              <w:rPr>
                <w:rFonts w:ascii="微软雅黑" w:hAnsi="微软雅黑" w:eastAsia="微软雅黑" w:cs="Arial"/>
                <w:b/>
                <w:color w:val="000000"/>
              </w:rPr>
            </w:pPr>
            <w:r>
              <w:rPr>
                <w:rFonts w:hint="eastAsia" w:ascii="微软雅黑" w:hAnsi="微软雅黑" w:eastAsia="微软雅黑" w:cs="Arial"/>
                <w:bCs/>
                <w:color w:val="000000"/>
              </w:rPr>
              <w:t>国家高性能研究中心数据中心技术研究所  沈卫东  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6" w:hRule="atLeast"/>
          <w:jc w:val="center"/>
        </w:trPr>
        <w:tc>
          <w:tcPr>
            <w:tcW w:w="2021"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微软雅黑" w:hAnsi="微软雅黑" w:eastAsia="微软雅黑" w:cs="Arial"/>
                <w:bCs/>
                <w:color w:val="000000"/>
                <w:kern w:val="0"/>
              </w:rPr>
            </w:pPr>
            <w:r>
              <w:rPr>
                <w:rFonts w:hint="eastAsia" w:ascii="微软雅黑" w:hAnsi="微软雅黑" w:eastAsia="微软雅黑"/>
                <w:color w:val="000000"/>
              </w:rPr>
              <w:t>10:10～10:20</w:t>
            </w:r>
          </w:p>
        </w:tc>
        <w:tc>
          <w:tcPr>
            <w:tcW w:w="6739"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jc w:val="left"/>
              <w:rPr>
                <w:rFonts w:ascii="微软雅黑" w:hAnsi="微软雅黑" w:eastAsia="微软雅黑"/>
                <w:color w:val="000000"/>
              </w:rPr>
            </w:pPr>
            <w:r>
              <w:rPr>
                <w:rFonts w:hint="eastAsia" w:ascii="微软雅黑" w:hAnsi="微软雅黑" w:eastAsia="微软雅黑"/>
                <w:color w:val="000000"/>
              </w:rPr>
              <w:t>《</w:t>
            </w:r>
            <w:r>
              <w:rPr>
                <w:rFonts w:hint="eastAsia" w:ascii="微软雅黑" w:hAnsi="微软雅黑" w:eastAsia="微软雅黑"/>
                <w:b/>
                <w:bCs/>
                <w:color w:val="000000"/>
              </w:rPr>
              <w:t>中国数据中心</w:t>
            </w:r>
            <w:r>
              <w:rPr>
                <w:rFonts w:hint="eastAsia" w:ascii="微软雅黑" w:hAnsi="微软雅黑" w:eastAsia="微软雅黑"/>
                <w:b/>
                <w:bCs/>
                <w:color w:val="000000"/>
                <w:lang w:eastAsia="zh-CN"/>
              </w:rPr>
              <w:t>能耗现状及</w:t>
            </w:r>
            <w:r>
              <w:rPr>
                <w:rFonts w:hint="eastAsia" w:ascii="微软雅黑" w:hAnsi="微软雅黑" w:eastAsia="微软雅黑"/>
                <w:b/>
                <w:bCs/>
                <w:color w:val="000000"/>
              </w:rPr>
              <w:t>节能潜力</w:t>
            </w:r>
            <w:r>
              <w:rPr>
                <w:rFonts w:hint="eastAsia" w:ascii="微软雅黑" w:hAnsi="微软雅黑" w:eastAsia="微软雅黑"/>
                <w:b/>
                <w:bCs/>
                <w:color w:val="000000"/>
                <w:lang w:eastAsia="zh-CN"/>
              </w:rPr>
              <w:t>调研</w:t>
            </w:r>
            <w:r>
              <w:rPr>
                <w:rFonts w:hint="eastAsia" w:ascii="微软雅黑" w:hAnsi="微软雅黑" w:eastAsia="微软雅黑"/>
                <w:b/>
                <w:bCs/>
                <w:color w:val="000000"/>
              </w:rPr>
              <w:t>课题</w:t>
            </w:r>
            <w:r>
              <w:rPr>
                <w:rFonts w:hint="eastAsia" w:ascii="微软雅黑" w:hAnsi="微软雅黑" w:eastAsia="微软雅黑"/>
                <w:color w:val="000000"/>
              </w:rPr>
              <w:t>》启动仪式</w:t>
            </w:r>
          </w:p>
          <w:p>
            <w:pPr>
              <w:adjustRightInd w:val="0"/>
              <w:snapToGrid w:val="0"/>
              <w:jc w:val="left"/>
              <w:rPr>
                <w:rFonts w:ascii="微软雅黑" w:hAnsi="微软雅黑" w:eastAsia="微软雅黑"/>
                <w:color w:val="000000"/>
              </w:rPr>
            </w:pPr>
            <w:r>
              <w:rPr>
                <w:rFonts w:hint="eastAsia" w:ascii="微软雅黑" w:hAnsi="微软雅黑" w:eastAsia="微软雅黑"/>
                <w:b/>
                <w:bCs/>
                <w:color w:val="000000"/>
              </w:rPr>
              <w:t>《中国数据中心人才培训基地》</w:t>
            </w:r>
            <w:r>
              <w:rPr>
                <w:rFonts w:hint="eastAsia" w:ascii="微软雅黑" w:hAnsi="微软雅黑" w:eastAsia="微软雅黑"/>
                <w:color w:val="000000"/>
              </w:rPr>
              <w:t>的成立仪式</w:t>
            </w:r>
          </w:p>
          <w:p>
            <w:pPr>
              <w:adjustRightInd w:val="0"/>
              <w:snapToGrid w:val="0"/>
              <w:jc w:val="left"/>
              <w:rPr>
                <w:rFonts w:ascii="微软雅黑" w:hAnsi="微软雅黑" w:eastAsia="微软雅黑"/>
                <w:color w:val="000000"/>
              </w:rPr>
            </w:pPr>
            <w:r>
              <w:rPr>
                <w:rFonts w:hint="eastAsia" w:ascii="微软雅黑" w:hAnsi="微软雅黑" w:eastAsia="微软雅黑"/>
                <w:color w:val="000000"/>
              </w:rPr>
              <w:t>“</w:t>
            </w:r>
            <w:r>
              <w:rPr>
                <w:rFonts w:hint="eastAsia" w:ascii="微软雅黑" w:hAnsi="微软雅黑" w:eastAsia="微软雅黑"/>
                <w:b/>
                <w:bCs/>
                <w:color w:val="000000"/>
              </w:rPr>
              <w:t>2015-2016年度数据中心产业颁奖</w:t>
            </w:r>
            <w:r>
              <w:rPr>
                <w:rFonts w:hint="eastAsia" w:ascii="微软雅黑" w:hAnsi="微软雅黑" w:eastAsia="微软雅黑"/>
                <w:color w:val="000000"/>
              </w:rPr>
              <w:t>”典礼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6" w:hRule="atLeast"/>
          <w:jc w:val="center"/>
        </w:trPr>
        <w:tc>
          <w:tcPr>
            <w:tcW w:w="2021"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微软雅黑" w:hAnsi="微软雅黑" w:eastAsia="微软雅黑"/>
                <w:color w:val="000000"/>
              </w:rPr>
            </w:pPr>
            <w:r>
              <w:rPr>
                <w:rFonts w:hint="eastAsia" w:ascii="微软雅黑" w:hAnsi="微软雅黑" w:eastAsia="微软雅黑"/>
                <w:color w:val="000000"/>
              </w:rPr>
              <w:t>10:20～10:40</w:t>
            </w:r>
          </w:p>
        </w:tc>
        <w:tc>
          <w:tcPr>
            <w:tcW w:w="6739" w:type="dxa"/>
            <w:tcBorders>
              <w:top w:val="single" w:color="000000" w:sz="8" w:space="0"/>
              <w:left w:val="single" w:color="000000" w:sz="8" w:space="0"/>
              <w:bottom w:val="single" w:color="000000" w:sz="8" w:space="0"/>
              <w:right w:val="single" w:color="000000" w:sz="8" w:space="0"/>
            </w:tcBorders>
            <w:shd w:val="clear" w:color="auto" w:fill="CCCCCC"/>
            <w:vAlign w:val="center"/>
          </w:tcPr>
          <w:p>
            <w:pPr>
              <w:adjustRightInd w:val="0"/>
              <w:snapToGrid w:val="0"/>
              <w:rPr>
                <w:rFonts w:ascii="微软雅黑" w:hAnsi="微软雅黑" w:eastAsia="微软雅黑"/>
                <w:b/>
                <w:bCs/>
                <w:color w:val="000000"/>
              </w:rPr>
            </w:pPr>
            <w:r>
              <w:rPr>
                <w:rFonts w:hint="eastAsia" w:ascii="微软雅黑" w:hAnsi="微软雅黑" w:eastAsia="微软雅黑"/>
                <w:b/>
                <w:bCs/>
                <w:color w:val="000000"/>
              </w:rPr>
              <w:t>数据中心PUE/绿色等级认证</w:t>
            </w:r>
          </w:p>
          <w:p>
            <w:pPr>
              <w:adjustRightInd w:val="0"/>
              <w:snapToGrid w:val="0"/>
              <w:jc w:val="left"/>
              <w:rPr>
                <w:rFonts w:ascii="微软雅黑" w:hAnsi="微软雅黑" w:eastAsia="微软雅黑"/>
                <w:color w:val="000000"/>
              </w:rPr>
            </w:pPr>
            <w:r>
              <w:rPr>
                <w:rFonts w:hint="eastAsia" w:ascii="微软雅黑" w:hAnsi="微软雅黑" w:eastAsia="微软雅黑"/>
                <w:color w:val="000000"/>
              </w:rPr>
              <w:t>TGG绿色网格组织中国区  汪刚  主席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0" w:hRule="atLeast"/>
          <w:jc w:val="center"/>
        </w:trPr>
        <w:tc>
          <w:tcPr>
            <w:tcW w:w="2021"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微软雅黑" w:hAnsi="微软雅黑" w:eastAsia="微软雅黑" w:cs="Arial"/>
                <w:bCs/>
                <w:color w:val="000000"/>
                <w:kern w:val="0"/>
              </w:rPr>
            </w:pPr>
            <w:r>
              <w:rPr>
                <w:rFonts w:hint="eastAsia" w:ascii="微软雅黑" w:hAnsi="微软雅黑" w:eastAsia="微软雅黑"/>
                <w:color w:val="000000"/>
              </w:rPr>
              <w:t>10:40～11:00</w:t>
            </w:r>
          </w:p>
        </w:tc>
        <w:tc>
          <w:tcPr>
            <w:tcW w:w="6739"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rPr>
                <w:rFonts w:ascii="微软雅黑" w:hAnsi="微软雅黑" w:eastAsia="微软雅黑"/>
                <w:b/>
                <w:bCs/>
                <w:color w:val="000000"/>
              </w:rPr>
            </w:pPr>
            <w:r>
              <w:rPr>
                <w:rFonts w:hint="eastAsia" w:ascii="微软雅黑" w:hAnsi="微软雅黑" w:eastAsia="微软雅黑"/>
                <w:b/>
                <w:bCs/>
                <w:color w:val="000000"/>
              </w:rPr>
              <w:t>数据中心高水平运维的价值</w:t>
            </w:r>
          </w:p>
          <w:p>
            <w:pPr>
              <w:adjustRightInd w:val="0"/>
              <w:snapToGrid w:val="0"/>
              <w:jc w:val="left"/>
              <w:rPr>
                <w:rFonts w:ascii="微软雅黑" w:hAnsi="微软雅黑" w:eastAsia="微软雅黑" w:cs="Arial"/>
                <w:b/>
                <w:color w:val="000000"/>
              </w:rPr>
            </w:pPr>
            <w:r>
              <w:rPr>
                <w:rFonts w:hint="eastAsia" w:ascii="微软雅黑" w:hAnsi="微软雅黑" w:eastAsia="微软雅黑" w:cs="Arial"/>
                <w:bCs/>
                <w:color w:val="000000"/>
              </w:rPr>
              <w:t>中国建筑技术集团</w:t>
            </w:r>
            <w:r>
              <w:rPr>
                <w:rFonts w:ascii="微软雅黑" w:hAnsi="微软雅黑" w:eastAsia="微软雅黑" w:cs="微软雅黑"/>
                <w:color w:val="000000"/>
                <w:shd w:val="clear" w:color="080000" w:fill="FFFFFF"/>
              </w:rPr>
              <w:t>运维服务中心业务支持部</w:t>
            </w:r>
            <w:r>
              <w:rPr>
                <w:rFonts w:hint="eastAsia" w:ascii="微软雅黑" w:hAnsi="微软雅黑" w:eastAsia="微软雅黑" w:cs="微软雅黑"/>
                <w:color w:val="000000"/>
                <w:shd w:val="clear" w:color="080000" w:fill="FFFFFF"/>
                <w:lang w:val="en-US" w:eastAsia="zh-CN"/>
              </w:rPr>
              <w:t xml:space="preserve">  </w:t>
            </w:r>
            <w:r>
              <w:rPr>
                <w:rFonts w:ascii="微软雅黑" w:hAnsi="微软雅黑" w:eastAsia="微软雅黑" w:cs="微软雅黑"/>
                <w:color w:val="000000"/>
                <w:shd w:val="clear" w:color="080000" w:fill="FFFFFF"/>
              </w:rPr>
              <w:t>吴甘星</w:t>
            </w:r>
            <w:r>
              <w:rPr>
                <w:rFonts w:hint="eastAsia" w:ascii="微软雅黑" w:hAnsi="微软雅黑" w:eastAsia="微软雅黑" w:cs="Arial"/>
                <w:bCs/>
                <w:color w:val="000000"/>
              </w:rPr>
              <w:t xml:space="preserve">  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0" w:hRule="atLeast"/>
          <w:jc w:val="center"/>
        </w:trPr>
        <w:tc>
          <w:tcPr>
            <w:tcW w:w="2021"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微软雅黑" w:hAnsi="微软雅黑" w:eastAsia="微软雅黑"/>
                <w:color w:val="000000"/>
              </w:rPr>
            </w:pPr>
            <w:r>
              <w:rPr>
                <w:rFonts w:hint="eastAsia" w:ascii="微软雅黑" w:hAnsi="微软雅黑" w:eastAsia="微软雅黑"/>
                <w:color w:val="000000"/>
              </w:rPr>
              <w:t>11:00～11:20</w:t>
            </w:r>
          </w:p>
        </w:tc>
        <w:tc>
          <w:tcPr>
            <w:tcW w:w="6739" w:type="dxa"/>
            <w:tcBorders>
              <w:top w:val="single" w:color="000000" w:sz="8" w:space="0"/>
              <w:left w:val="single" w:color="000000" w:sz="8" w:space="0"/>
              <w:bottom w:val="single" w:color="000000" w:sz="8" w:space="0"/>
              <w:right w:val="single" w:color="000000" w:sz="8" w:space="0"/>
            </w:tcBorders>
            <w:shd w:val="clear" w:color="auto" w:fill="CCCCCC"/>
            <w:vAlign w:val="center"/>
          </w:tcPr>
          <w:p>
            <w:pPr>
              <w:adjustRightInd w:val="0"/>
              <w:snapToGrid w:val="0"/>
              <w:rPr>
                <w:rFonts w:ascii="微软雅黑" w:hAnsi="微软雅黑" w:eastAsia="微软雅黑"/>
                <w:b/>
                <w:bCs/>
                <w:color w:val="000000"/>
              </w:rPr>
            </w:pPr>
            <w:r>
              <w:rPr>
                <w:rFonts w:hint="eastAsia" w:ascii="微软雅黑" w:hAnsi="微软雅黑" w:eastAsia="微软雅黑"/>
                <w:b/>
                <w:bCs/>
                <w:color w:val="000000"/>
              </w:rPr>
              <w:t>绿色数据中心的关键制冷技术实践</w:t>
            </w:r>
          </w:p>
          <w:p>
            <w:pPr>
              <w:adjustRightInd w:val="0"/>
              <w:snapToGrid w:val="0"/>
              <w:jc w:val="left"/>
              <w:rPr>
                <w:rFonts w:ascii="微软雅黑" w:hAnsi="微软雅黑" w:eastAsia="微软雅黑" w:cs="Arial"/>
                <w:bCs/>
                <w:color w:val="000000"/>
              </w:rPr>
            </w:pPr>
            <w:r>
              <w:rPr>
                <w:rFonts w:hint="eastAsia" w:ascii="微软雅黑" w:hAnsi="微软雅黑" w:eastAsia="微软雅黑"/>
                <w:color w:val="000000"/>
              </w:rPr>
              <w:t>江苏邮电设计院</w:t>
            </w:r>
            <w:r>
              <w:rPr>
                <w:rFonts w:hint="eastAsia" w:ascii="微软雅黑" w:hAnsi="微软雅黑" w:eastAsia="微软雅黑"/>
                <w:color w:val="000000"/>
                <w:lang w:val="en-US" w:eastAsia="zh-CN"/>
              </w:rPr>
              <w:t xml:space="preserve">  </w:t>
            </w:r>
            <w:r>
              <w:rPr>
                <w:rFonts w:hint="eastAsia" w:ascii="微软雅黑" w:hAnsi="微软雅黑" w:eastAsia="微软雅黑"/>
                <w:color w:val="000000"/>
              </w:rPr>
              <w:t>罗志刚</w:t>
            </w:r>
            <w:r>
              <w:rPr>
                <w:rFonts w:hint="eastAsia" w:ascii="微软雅黑" w:hAnsi="微软雅黑" w:eastAsia="微软雅黑"/>
                <w:color w:val="000000"/>
                <w:lang w:val="en-US" w:eastAsia="zh-CN"/>
              </w:rPr>
              <w:t xml:space="preserve">  </w:t>
            </w:r>
            <w:r>
              <w:rPr>
                <w:rFonts w:hint="eastAsia" w:ascii="微软雅黑" w:hAnsi="微软雅黑" w:eastAsia="微软雅黑"/>
                <w:color w:val="000000"/>
              </w:rPr>
              <w:t>总工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0" w:hRule="atLeast"/>
          <w:jc w:val="center"/>
        </w:trPr>
        <w:tc>
          <w:tcPr>
            <w:tcW w:w="2021"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微软雅黑" w:hAnsi="微软雅黑" w:eastAsia="微软雅黑" w:cs="Arial"/>
                <w:color w:val="000000"/>
              </w:rPr>
            </w:pPr>
            <w:r>
              <w:rPr>
                <w:rFonts w:hint="eastAsia" w:ascii="微软雅黑" w:hAnsi="微软雅黑" w:eastAsia="微软雅黑"/>
                <w:color w:val="000000"/>
              </w:rPr>
              <w:t>11:20～11:40</w:t>
            </w:r>
          </w:p>
        </w:tc>
        <w:tc>
          <w:tcPr>
            <w:tcW w:w="6739"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jc w:val="left"/>
              <w:rPr>
                <w:rFonts w:ascii="微软雅黑" w:hAnsi="微软雅黑" w:eastAsia="微软雅黑" w:cs="Arial"/>
                <w:b/>
                <w:color w:val="000000"/>
              </w:rPr>
            </w:pPr>
            <w:r>
              <w:rPr>
                <w:rFonts w:hint="eastAsia" w:ascii="微软雅黑" w:hAnsi="微软雅黑" w:eastAsia="微软雅黑" w:cs="Arial"/>
                <w:b/>
                <w:color w:val="000000"/>
              </w:rPr>
              <w:t>数据中心制冷与节能综合解决方案分析</w:t>
            </w:r>
          </w:p>
          <w:p>
            <w:pPr>
              <w:adjustRightInd w:val="0"/>
              <w:snapToGrid w:val="0"/>
              <w:jc w:val="left"/>
              <w:rPr>
                <w:rFonts w:ascii="微软雅黑" w:hAnsi="微软雅黑" w:eastAsia="微软雅黑" w:cs="Arial"/>
                <w:color w:val="000000"/>
              </w:rPr>
            </w:pPr>
            <w:r>
              <w:rPr>
                <w:rFonts w:hint="eastAsia" w:ascii="微软雅黑" w:hAnsi="微软雅黑" w:eastAsia="微软雅黑" w:cs="Arial"/>
                <w:bCs/>
                <w:color w:val="000000"/>
              </w:rPr>
              <w:t>南京佳力图机房环境技术股份有限公司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0" w:hRule="atLeast"/>
          <w:jc w:val="center"/>
        </w:trPr>
        <w:tc>
          <w:tcPr>
            <w:tcW w:w="2021"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微软雅黑" w:hAnsi="微软雅黑" w:eastAsia="微软雅黑" w:cs="Arial"/>
                <w:color w:val="000000"/>
              </w:rPr>
            </w:pPr>
            <w:r>
              <w:rPr>
                <w:rFonts w:hint="eastAsia" w:ascii="微软雅黑" w:hAnsi="微软雅黑" w:eastAsia="微软雅黑"/>
                <w:color w:val="000000"/>
              </w:rPr>
              <w:t>11:40～12:00</w:t>
            </w:r>
          </w:p>
        </w:tc>
        <w:tc>
          <w:tcPr>
            <w:tcW w:w="6739" w:type="dxa"/>
            <w:tcBorders>
              <w:top w:val="single" w:color="000000" w:sz="8" w:space="0"/>
              <w:left w:val="single" w:color="000000" w:sz="8" w:space="0"/>
              <w:bottom w:val="single" w:color="000000" w:sz="8" w:space="0"/>
              <w:right w:val="single" w:color="000000" w:sz="8" w:space="0"/>
            </w:tcBorders>
            <w:shd w:val="clear" w:color="auto" w:fill="CCCCCC"/>
            <w:vAlign w:val="center"/>
          </w:tcPr>
          <w:p>
            <w:pPr>
              <w:adjustRightInd w:val="0"/>
              <w:snapToGrid w:val="0"/>
              <w:jc w:val="left"/>
              <w:rPr>
                <w:rFonts w:ascii="微软雅黑" w:hAnsi="微软雅黑" w:eastAsia="微软雅黑" w:cs="Arial"/>
                <w:b/>
                <w:color w:val="000000"/>
              </w:rPr>
            </w:pPr>
            <w:r>
              <w:rPr>
                <w:rFonts w:hint="eastAsia" w:ascii="微软雅黑" w:hAnsi="微软雅黑" w:eastAsia="微软雅黑" w:cs="Arial"/>
                <w:b/>
                <w:color w:val="000000"/>
              </w:rPr>
              <w:t>模块化数据中心规划及节能方案分析</w:t>
            </w:r>
          </w:p>
          <w:p>
            <w:pPr>
              <w:adjustRightInd w:val="0"/>
              <w:snapToGrid w:val="0"/>
              <w:jc w:val="left"/>
              <w:rPr>
                <w:rFonts w:ascii="微软雅黑" w:hAnsi="微软雅黑" w:eastAsia="微软雅黑" w:cs="Arial"/>
                <w:b/>
                <w:color w:val="000000"/>
              </w:rPr>
            </w:pPr>
            <w:r>
              <w:rPr>
                <w:rFonts w:hint="eastAsia" w:ascii="微软雅黑" w:hAnsi="微软雅黑" w:eastAsia="微软雅黑" w:cs="Arial"/>
                <w:bCs/>
                <w:color w:val="000000"/>
              </w:rPr>
              <w:t>上海宝信软件股份有限公司深圳工程中心  于登科  副总经理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2021"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ascii="微软雅黑" w:hAnsi="微软雅黑" w:eastAsia="微软雅黑" w:cs="Arial"/>
                <w:color w:val="000000"/>
                <w:kern w:val="0"/>
                <w:highlight w:val="cyan"/>
              </w:rPr>
            </w:pPr>
            <w:r>
              <w:rPr>
                <w:rFonts w:hint="eastAsia" w:ascii="微软雅黑" w:hAnsi="微软雅黑" w:eastAsia="微软雅黑"/>
                <w:color w:val="000000"/>
              </w:rPr>
              <w:t>12:00</w:t>
            </w:r>
          </w:p>
        </w:tc>
        <w:tc>
          <w:tcPr>
            <w:tcW w:w="6739"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jc w:val="center"/>
              <w:rPr>
                <w:rFonts w:ascii="微软雅黑" w:hAnsi="微软雅黑" w:eastAsia="微软雅黑" w:cs="Arial"/>
                <w:b/>
                <w:color w:val="000000"/>
              </w:rPr>
            </w:pPr>
            <w:r>
              <w:rPr>
                <w:rFonts w:hint="eastAsia" w:ascii="微软雅黑" w:hAnsi="微软雅黑" w:eastAsia="微软雅黑"/>
                <w:color w:val="000000"/>
              </w:rPr>
              <w:t>抽奖</w:t>
            </w:r>
          </w:p>
        </w:tc>
      </w:tr>
    </w:tbl>
    <w:p>
      <w:pPr>
        <w:tabs>
          <w:tab w:val="left" w:pos="1860"/>
        </w:tabs>
        <w:adjustRightInd w:val="0"/>
        <w:snapToGrid w:val="0"/>
        <w:spacing w:line="360" w:lineRule="auto"/>
        <w:ind w:left="-53" w:leftChars="-25"/>
        <w:jc w:val="left"/>
        <w:rPr>
          <w:rFonts w:ascii="微软雅黑" w:hAnsi="微软雅黑" w:eastAsia="微软雅黑"/>
          <w:b/>
          <w:sz w:val="24"/>
          <w:szCs w:val="24"/>
        </w:rPr>
      </w:pPr>
    </w:p>
    <w:p>
      <w:pPr>
        <w:tabs>
          <w:tab w:val="left" w:pos="1860"/>
        </w:tabs>
        <w:adjustRightInd w:val="0"/>
        <w:snapToGrid w:val="0"/>
        <w:spacing w:line="360" w:lineRule="auto"/>
        <w:ind w:left="-53" w:leftChars="-25"/>
        <w:jc w:val="left"/>
        <w:rPr>
          <w:rFonts w:ascii="微软雅黑" w:hAnsi="微软雅黑" w:eastAsia="微软雅黑"/>
          <w:b/>
          <w:sz w:val="24"/>
          <w:szCs w:val="24"/>
        </w:rPr>
      </w:pPr>
    </w:p>
    <w:tbl>
      <w:tblPr>
        <w:tblStyle w:val="12"/>
        <w:tblW w:w="9100" w:type="dxa"/>
        <w:jc w:val="center"/>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5"/>
        <w:gridCol w:w="7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1" w:hRule="exact"/>
          <w:jc w:val="center"/>
        </w:trPr>
        <w:tc>
          <w:tcPr>
            <w:tcW w:w="1595" w:type="dxa"/>
            <w:tcBorders>
              <w:top w:val="single" w:color="000000" w:sz="8" w:space="0"/>
              <w:left w:val="single" w:color="000000" w:sz="8" w:space="0"/>
              <w:bottom w:val="single" w:color="000000" w:sz="12" w:space="0"/>
              <w:right w:val="single" w:color="000000" w:sz="8" w:space="0"/>
            </w:tcBorders>
            <w:shd w:val="clear" w:color="auto" w:fill="FFFFFF"/>
            <w:tcMar>
              <w:left w:w="0" w:type="dxa"/>
              <w:right w:w="0" w:type="dxa"/>
            </w:tcMar>
            <w:vAlign w:val="center"/>
          </w:tcPr>
          <w:p>
            <w:pPr>
              <w:adjustRightInd w:val="0"/>
              <w:snapToGrid w:val="0"/>
              <w:spacing w:line="360" w:lineRule="auto"/>
              <w:jc w:val="center"/>
              <w:rPr>
                <w:rFonts w:ascii="微软雅黑" w:hAnsi="微软雅黑" w:eastAsia="微软雅黑" w:cs="Arial"/>
                <w:b/>
                <w:color w:val="000000"/>
                <w:kern w:val="0"/>
              </w:rPr>
            </w:pPr>
          </w:p>
        </w:tc>
        <w:tc>
          <w:tcPr>
            <w:tcW w:w="7505" w:type="dxa"/>
            <w:tcBorders>
              <w:top w:val="single" w:color="000000" w:sz="8" w:space="0"/>
              <w:left w:val="single" w:color="000000" w:sz="8" w:space="0"/>
              <w:bottom w:val="single" w:color="000000" w:sz="12" w:space="0"/>
              <w:right w:val="single" w:color="000000" w:sz="8" w:space="0"/>
            </w:tcBorders>
            <w:shd w:val="clear" w:color="auto" w:fill="FFFFFF"/>
            <w:vAlign w:val="center"/>
          </w:tcPr>
          <w:p>
            <w:pPr>
              <w:adjustRightInd w:val="0"/>
              <w:snapToGrid w:val="0"/>
              <w:jc w:val="center"/>
              <w:rPr>
                <w:rFonts w:ascii="微软雅黑" w:hAnsi="微软雅黑" w:eastAsia="微软雅黑" w:cs="Arial"/>
                <w:b/>
                <w:color w:val="000000"/>
                <w:kern w:val="0"/>
              </w:rPr>
            </w:pPr>
            <w:r>
              <w:rPr>
                <w:rFonts w:hint="eastAsia" w:ascii="微软雅黑" w:hAnsi="微软雅黑" w:eastAsia="微软雅黑" w:cs="Arial"/>
                <w:b/>
                <w:color w:val="000000"/>
                <w:kern w:val="0"/>
              </w:rPr>
              <w:t>专题论坛：数据中心节能技术专题研讨峰会</w:t>
            </w:r>
          </w:p>
          <w:p>
            <w:pPr>
              <w:adjustRightInd w:val="0"/>
              <w:snapToGrid w:val="0"/>
              <w:jc w:val="center"/>
              <w:rPr>
                <w:rFonts w:ascii="微软雅黑" w:hAnsi="微软雅黑" w:eastAsia="微软雅黑" w:cs="Arial"/>
                <w:b/>
                <w:color w:val="000000"/>
                <w:kern w:val="0"/>
              </w:rPr>
            </w:pPr>
            <w:r>
              <w:rPr>
                <w:rFonts w:ascii="微软雅黑" w:hAnsi="微软雅黑" w:eastAsia="微软雅黑" w:cs="Arial"/>
                <w:b/>
                <w:color w:val="000000"/>
                <w:kern w:val="0"/>
              </w:rPr>
              <w:t>201</w:t>
            </w:r>
            <w:r>
              <w:rPr>
                <w:rFonts w:hint="eastAsia" w:ascii="微软雅黑" w:hAnsi="微软雅黑" w:eastAsia="微软雅黑" w:cs="Arial"/>
                <w:b/>
                <w:color w:val="000000"/>
                <w:kern w:val="0"/>
              </w:rPr>
              <w:t>6年5月26日 下午</w:t>
            </w:r>
          </w:p>
          <w:p>
            <w:pPr>
              <w:adjustRightInd w:val="0"/>
              <w:snapToGrid w:val="0"/>
              <w:jc w:val="center"/>
              <w:rPr>
                <w:rFonts w:ascii="微软雅黑" w:hAnsi="微软雅黑" w:eastAsia="微软雅黑" w:cs="Arial"/>
                <w:b/>
                <w:color w:val="000000"/>
                <w:kern w:val="0"/>
              </w:rPr>
            </w:pPr>
            <w:r>
              <w:rPr>
                <w:rFonts w:hint="eastAsia" w:ascii="微软雅黑" w:hAnsi="微软雅黑" w:eastAsia="微软雅黑" w:cs="Arial"/>
                <w:b/>
                <w:color w:val="000000"/>
                <w:kern w:val="0"/>
              </w:rPr>
              <w:t>新世纪日航酒店 中华厅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3" w:hRule="atLeast"/>
          <w:jc w:val="center"/>
        </w:trPr>
        <w:tc>
          <w:tcPr>
            <w:tcW w:w="1595"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微软雅黑" w:hAnsi="微软雅黑" w:eastAsia="微软雅黑" w:cs="Arial"/>
                <w:bCs/>
                <w:color w:val="000000"/>
                <w:kern w:val="0"/>
              </w:rPr>
            </w:pPr>
            <w:r>
              <w:rPr>
                <w:rFonts w:hint="eastAsia" w:ascii="微软雅黑" w:hAnsi="微软雅黑" w:eastAsia="微软雅黑"/>
                <w:color w:val="000000"/>
              </w:rPr>
              <w:t>13:00-13:30</w:t>
            </w:r>
          </w:p>
        </w:tc>
        <w:tc>
          <w:tcPr>
            <w:tcW w:w="7505" w:type="dxa"/>
            <w:tcBorders>
              <w:top w:val="single" w:color="000000" w:sz="12" w:space="0"/>
              <w:left w:val="single" w:color="000000" w:sz="8" w:space="0"/>
              <w:bottom w:val="single" w:color="000000" w:sz="8" w:space="0"/>
              <w:right w:val="single" w:color="000000" w:sz="8" w:space="0"/>
            </w:tcBorders>
            <w:shd w:val="clear" w:color="auto" w:fill="CCCCCC"/>
            <w:vAlign w:val="center"/>
          </w:tcPr>
          <w:p>
            <w:pPr>
              <w:widowControl/>
              <w:adjustRightInd w:val="0"/>
              <w:snapToGrid w:val="0"/>
              <w:jc w:val="center"/>
              <w:rPr>
                <w:rFonts w:ascii="微软雅黑" w:hAnsi="微软雅黑" w:eastAsia="微软雅黑" w:cs="Arial"/>
                <w:color w:val="000000"/>
              </w:rPr>
            </w:pPr>
            <w:r>
              <w:rPr>
                <w:rFonts w:hint="eastAsia" w:ascii="微软雅黑" w:hAnsi="微软雅黑" w:eastAsia="微软雅黑"/>
                <w:color w:val="000000"/>
              </w:rPr>
              <w:t>嘉宾及听众签到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6" w:hRule="atLeast"/>
          <w:jc w:val="center"/>
        </w:trPr>
        <w:tc>
          <w:tcPr>
            <w:tcW w:w="15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微软雅黑" w:hAnsi="微软雅黑" w:eastAsia="微软雅黑" w:cs="Arial"/>
                <w:bCs/>
                <w:color w:val="000000"/>
                <w:kern w:val="0"/>
              </w:rPr>
            </w:pPr>
            <w:r>
              <w:rPr>
                <w:rFonts w:hint="eastAsia" w:ascii="微软雅黑" w:hAnsi="微软雅黑" w:eastAsia="微软雅黑"/>
                <w:color w:val="000000"/>
              </w:rPr>
              <w:t>13:30-13:50</w:t>
            </w:r>
          </w:p>
        </w:tc>
        <w:tc>
          <w:tcPr>
            <w:tcW w:w="75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rPr>
                <w:rFonts w:ascii="微软雅黑" w:hAnsi="微软雅黑" w:eastAsia="微软雅黑" w:cs="Arial"/>
                <w:b/>
                <w:color w:val="000000"/>
              </w:rPr>
            </w:pPr>
            <w:r>
              <w:rPr>
                <w:rFonts w:hint="eastAsia" w:ascii="微软雅黑" w:hAnsi="微软雅黑" w:eastAsia="微软雅黑" w:cs="Arial"/>
                <w:b/>
                <w:color w:val="000000"/>
              </w:rPr>
              <w:t>国家标准《数据中心设施运行维护规范》整体介绍</w:t>
            </w:r>
          </w:p>
          <w:p>
            <w:pPr>
              <w:adjustRightInd w:val="0"/>
              <w:snapToGrid w:val="0"/>
              <w:rPr>
                <w:rFonts w:ascii="微软雅黑" w:hAnsi="微软雅黑" w:eastAsia="微软雅黑" w:cs="Arial"/>
                <w:color w:val="000000"/>
              </w:rPr>
            </w:pPr>
            <w:r>
              <w:rPr>
                <w:rFonts w:hint="eastAsia" w:ascii="微软雅黑" w:hAnsi="微软雅黑" w:eastAsia="微软雅黑" w:cs="Arial"/>
                <w:bCs/>
                <w:color w:val="000000"/>
              </w:rPr>
              <w:t>中国建筑标准设计研究院  李本强所长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6" w:hRule="atLeast"/>
          <w:jc w:val="center"/>
        </w:trPr>
        <w:tc>
          <w:tcPr>
            <w:tcW w:w="1595"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微软雅黑" w:hAnsi="微软雅黑" w:eastAsia="微软雅黑"/>
                <w:color w:val="000000"/>
              </w:rPr>
            </w:pPr>
            <w:r>
              <w:rPr>
                <w:rFonts w:hint="eastAsia" w:ascii="微软雅黑" w:hAnsi="微软雅黑" w:eastAsia="微软雅黑"/>
                <w:color w:val="000000"/>
              </w:rPr>
              <w:t>13:50-14:10</w:t>
            </w:r>
          </w:p>
        </w:tc>
        <w:tc>
          <w:tcPr>
            <w:tcW w:w="7505" w:type="dxa"/>
            <w:tcBorders>
              <w:top w:val="single" w:color="000000" w:sz="8" w:space="0"/>
              <w:left w:val="single" w:color="000000" w:sz="8" w:space="0"/>
              <w:bottom w:val="single" w:color="000000" w:sz="8" w:space="0"/>
              <w:right w:val="single" w:color="000000" w:sz="8" w:space="0"/>
            </w:tcBorders>
            <w:shd w:val="clear" w:color="auto" w:fill="CCCCCC"/>
            <w:vAlign w:val="center"/>
          </w:tcPr>
          <w:p>
            <w:pPr>
              <w:adjustRightInd w:val="0"/>
              <w:snapToGrid w:val="0"/>
              <w:rPr>
                <w:rFonts w:ascii="微软雅黑" w:hAnsi="微软雅黑" w:eastAsia="微软雅黑" w:cs="微软雅黑"/>
                <w:b/>
                <w:color w:val="000000"/>
              </w:rPr>
            </w:pPr>
            <w:r>
              <w:rPr>
                <w:rFonts w:hint="eastAsia" w:ascii="微软雅黑" w:hAnsi="微软雅黑" w:eastAsia="微软雅黑" w:cs="微软雅黑"/>
                <w:b/>
                <w:color w:val="000000"/>
              </w:rPr>
              <w:t>如何构建动态式绿色模块化IDC</w:t>
            </w:r>
          </w:p>
          <w:p>
            <w:pPr>
              <w:adjustRightInd w:val="0"/>
              <w:snapToGrid w:val="0"/>
              <w:rPr>
                <w:rFonts w:ascii="微软雅黑" w:hAnsi="微软雅黑" w:eastAsia="微软雅黑" w:cs="Arial"/>
                <w:bCs/>
                <w:color w:val="000000"/>
              </w:rPr>
            </w:pPr>
            <w:r>
              <w:rPr>
                <w:rFonts w:hint="eastAsia" w:ascii="微软雅黑" w:hAnsi="微软雅黑" w:eastAsia="微软雅黑" w:cs="微软雅黑"/>
                <w:bCs/>
                <w:color w:val="000000"/>
              </w:rPr>
              <w:t>艾默生网络能源有限公司数据中心基础设施解决方案部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9" w:hRule="atLeast"/>
          <w:jc w:val="center"/>
        </w:trPr>
        <w:tc>
          <w:tcPr>
            <w:tcW w:w="15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微软雅黑" w:hAnsi="微软雅黑" w:eastAsia="微软雅黑" w:cs="Arial"/>
                <w:bCs/>
                <w:color w:val="000000"/>
                <w:kern w:val="0"/>
              </w:rPr>
            </w:pPr>
            <w:r>
              <w:rPr>
                <w:rFonts w:hint="eastAsia" w:ascii="微软雅黑" w:hAnsi="微软雅黑" w:eastAsia="微软雅黑"/>
                <w:color w:val="000000"/>
              </w:rPr>
              <w:t>14:10-14:30</w:t>
            </w:r>
          </w:p>
        </w:tc>
        <w:tc>
          <w:tcPr>
            <w:tcW w:w="75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rPr>
                <w:rFonts w:ascii="微软雅黑" w:hAnsi="微软雅黑" w:eastAsia="微软雅黑" w:cs="微软雅黑"/>
                <w:b/>
                <w:color w:val="000000"/>
              </w:rPr>
            </w:pPr>
            <w:r>
              <w:rPr>
                <w:rFonts w:hint="eastAsia" w:ascii="微软雅黑" w:hAnsi="微软雅黑" w:eastAsia="微软雅黑" w:cs="微软雅黑"/>
                <w:b/>
                <w:color w:val="000000"/>
              </w:rPr>
              <w:t>数据中心制冷解决方案及能效提升分析</w:t>
            </w:r>
          </w:p>
          <w:p>
            <w:pPr>
              <w:adjustRightInd w:val="0"/>
              <w:snapToGrid w:val="0"/>
              <w:rPr>
                <w:rFonts w:ascii="微软雅黑" w:hAnsi="微软雅黑" w:eastAsia="微软雅黑" w:cs="Arial"/>
                <w:color w:val="000000"/>
              </w:rPr>
            </w:pPr>
            <w:r>
              <w:rPr>
                <w:rFonts w:hint="eastAsia" w:ascii="微软雅黑" w:hAnsi="微软雅黑" w:eastAsia="微软雅黑" w:cs="微软雅黑"/>
                <w:bCs/>
                <w:color w:val="000000"/>
              </w:rPr>
              <w:t>依米康科技股份有限公司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9" w:hRule="atLeast"/>
          <w:jc w:val="center"/>
        </w:trPr>
        <w:tc>
          <w:tcPr>
            <w:tcW w:w="1595"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微软雅黑" w:hAnsi="微软雅黑" w:eastAsia="微软雅黑" w:cs="Arial"/>
                <w:bCs/>
                <w:color w:val="000000"/>
                <w:kern w:val="0"/>
              </w:rPr>
            </w:pPr>
            <w:r>
              <w:rPr>
                <w:rFonts w:hint="eastAsia" w:ascii="微软雅黑" w:hAnsi="微软雅黑" w:eastAsia="微软雅黑"/>
                <w:color w:val="000000"/>
              </w:rPr>
              <w:t>14:30-14:50</w:t>
            </w:r>
          </w:p>
        </w:tc>
        <w:tc>
          <w:tcPr>
            <w:tcW w:w="7505" w:type="dxa"/>
            <w:tcBorders>
              <w:top w:val="single" w:color="000000" w:sz="8" w:space="0"/>
              <w:left w:val="single" w:color="000000" w:sz="8" w:space="0"/>
              <w:bottom w:val="single" w:color="000000" w:sz="8" w:space="0"/>
              <w:right w:val="single" w:color="000000" w:sz="8" w:space="0"/>
            </w:tcBorders>
            <w:shd w:val="clear" w:color="auto" w:fill="CCCCCC"/>
            <w:vAlign w:val="center"/>
          </w:tcPr>
          <w:p>
            <w:pPr>
              <w:adjustRightInd w:val="0"/>
              <w:snapToGrid w:val="0"/>
              <w:jc w:val="left"/>
              <w:rPr>
                <w:rFonts w:ascii="微软雅黑" w:hAnsi="微软雅黑" w:eastAsia="微软雅黑" w:cs="Arial"/>
                <w:b/>
                <w:color w:val="000000"/>
              </w:rPr>
            </w:pPr>
            <w:r>
              <w:rPr>
                <w:rFonts w:hint="eastAsia" w:ascii="微软雅黑" w:hAnsi="微软雅黑" w:eastAsia="微软雅黑"/>
                <w:b/>
                <w:bCs/>
                <w:color w:val="000000"/>
              </w:rPr>
              <w:t>中国云计算数据中心建设现状及节能潜力分析</w:t>
            </w:r>
          </w:p>
          <w:p>
            <w:pPr>
              <w:adjustRightInd w:val="0"/>
              <w:snapToGrid w:val="0"/>
              <w:rPr>
                <w:rFonts w:ascii="微软雅黑" w:hAnsi="微软雅黑" w:eastAsia="微软雅黑" w:cs="Arial"/>
                <w:b/>
                <w:color w:val="000000"/>
              </w:rPr>
            </w:pPr>
            <w:r>
              <w:rPr>
                <w:rFonts w:hint="eastAsia" w:ascii="微软雅黑" w:hAnsi="微软雅黑" w:eastAsia="微软雅黑"/>
                <w:color w:val="000000"/>
              </w:rPr>
              <w:t>中国</w:t>
            </w:r>
            <w:r>
              <w:rPr>
                <w:rFonts w:hint="eastAsia" w:ascii="微软雅黑" w:hAnsi="微软雅黑" w:eastAsia="微软雅黑" w:cs="Arial"/>
                <w:bCs/>
                <w:color w:val="000000"/>
              </w:rPr>
              <w:t>数据中心节能技术委员会  吕天文  秘书长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6" w:hRule="atLeast"/>
          <w:jc w:val="center"/>
        </w:trPr>
        <w:tc>
          <w:tcPr>
            <w:tcW w:w="15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微软雅黑" w:hAnsi="微软雅黑" w:eastAsia="微软雅黑" w:cs="Arial"/>
                <w:bCs/>
                <w:color w:val="000000"/>
                <w:kern w:val="0"/>
              </w:rPr>
            </w:pPr>
            <w:r>
              <w:rPr>
                <w:rFonts w:hint="eastAsia" w:ascii="微软雅黑" w:hAnsi="微软雅黑" w:eastAsia="微软雅黑"/>
                <w:color w:val="000000"/>
              </w:rPr>
              <w:t>14:50-15:10</w:t>
            </w:r>
          </w:p>
        </w:tc>
        <w:tc>
          <w:tcPr>
            <w:tcW w:w="75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rPr>
                <w:rFonts w:ascii="微软雅黑" w:hAnsi="微软雅黑" w:eastAsia="微软雅黑"/>
                <w:b/>
                <w:bCs/>
                <w:color w:val="000000"/>
              </w:rPr>
            </w:pPr>
            <w:r>
              <w:rPr>
                <w:rFonts w:hint="eastAsia" w:ascii="微软雅黑" w:hAnsi="微软雅黑" w:eastAsia="微软雅黑"/>
                <w:b/>
                <w:bCs/>
                <w:color w:val="000000"/>
              </w:rPr>
              <w:t>数据中心绿色产品解决方案分析</w:t>
            </w:r>
          </w:p>
          <w:p>
            <w:pPr>
              <w:adjustRightInd w:val="0"/>
              <w:snapToGrid w:val="0"/>
              <w:rPr>
                <w:rFonts w:ascii="微软雅黑" w:hAnsi="微软雅黑" w:eastAsia="微软雅黑" w:cs="Arial"/>
                <w:b/>
                <w:color w:val="000000"/>
              </w:rPr>
            </w:pPr>
            <w:r>
              <w:rPr>
                <w:rFonts w:hint="eastAsia" w:ascii="微软雅黑" w:hAnsi="微软雅黑" w:eastAsia="微软雅黑"/>
                <w:color w:val="000000"/>
              </w:rPr>
              <w:t>曙光信息股份有限公司数据中心事业部  何继盛  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9" w:hRule="atLeast"/>
          <w:jc w:val="center"/>
        </w:trPr>
        <w:tc>
          <w:tcPr>
            <w:tcW w:w="1595"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微软雅黑" w:hAnsi="微软雅黑" w:eastAsia="微软雅黑" w:cs="Arial"/>
                <w:bCs/>
                <w:color w:val="000000"/>
                <w:kern w:val="0"/>
              </w:rPr>
            </w:pPr>
            <w:r>
              <w:rPr>
                <w:rFonts w:hint="eastAsia" w:ascii="微软雅黑" w:hAnsi="微软雅黑" w:eastAsia="微软雅黑"/>
                <w:color w:val="000000"/>
              </w:rPr>
              <w:t>15:10-15:30</w:t>
            </w:r>
          </w:p>
        </w:tc>
        <w:tc>
          <w:tcPr>
            <w:tcW w:w="7505" w:type="dxa"/>
            <w:tcBorders>
              <w:top w:val="single" w:color="000000" w:sz="8" w:space="0"/>
              <w:left w:val="single" w:color="000000" w:sz="8" w:space="0"/>
              <w:bottom w:val="single" w:color="000000" w:sz="8" w:space="0"/>
              <w:right w:val="single" w:color="000000" w:sz="8" w:space="0"/>
            </w:tcBorders>
            <w:shd w:val="clear" w:color="auto" w:fill="CCCCCC"/>
            <w:vAlign w:val="center"/>
          </w:tcPr>
          <w:p>
            <w:pPr>
              <w:adjustRightInd w:val="0"/>
              <w:snapToGrid w:val="0"/>
              <w:rPr>
                <w:rFonts w:ascii="微软雅黑" w:hAnsi="微软雅黑" w:eastAsia="微软雅黑"/>
                <w:b/>
                <w:bCs/>
                <w:color w:val="000000"/>
              </w:rPr>
            </w:pPr>
            <w:r>
              <w:rPr>
                <w:rFonts w:hint="eastAsia" w:ascii="微软雅黑" w:hAnsi="微软雅黑" w:eastAsia="微软雅黑"/>
                <w:b/>
                <w:bCs/>
              </w:rPr>
              <w:t>高维度可视化技术助力数据中心基础设施管理</w:t>
            </w:r>
          </w:p>
          <w:p>
            <w:pPr>
              <w:adjustRightInd w:val="0"/>
              <w:snapToGrid w:val="0"/>
              <w:rPr>
                <w:rFonts w:ascii="微软雅黑" w:hAnsi="微软雅黑" w:eastAsia="微软雅黑"/>
                <w:color w:val="000000"/>
              </w:rPr>
            </w:pPr>
            <w:r>
              <w:rPr>
                <w:rFonts w:hint="eastAsia" w:ascii="微软雅黑" w:hAnsi="微软雅黑" w:eastAsia="微软雅黑"/>
                <w:color w:val="000000"/>
              </w:rPr>
              <w:t>易通远见（北京）科技有限公司韩畅  副总经理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3" w:hRule="atLeast"/>
          <w:jc w:val="center"/>
        </w:trPr>
        <w:tc>
          <w:tcPr>
            <w:tcW w:w="15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微软雅黑" w:hAnsi="微软雅黑" w:eastAsia="微软雅黑"/>
                <w:color w:val="000000"/>
              </w:rPr>
            </w:pPr>
            <w:r>
              <w:rPr>
                <w:rFonts w:hint="eastAsia" w:ascii="微软雅黑" w:hAnsi="微软雅黑" w:eastAsia="微软雅黑"/>
                <w:color w:val="000000"/>
              </w:rPr>
              <w:t>15:30-15:50</w:t>
            </w:r>
          </w:p>
        </w:tc>
        <w:tc>
          <w:tcPr>
            <w:tcW w:w="75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adjustRightInd w:val="0"/>
              <w:snapToGrid w:val="0"/>
              <w:rPr>
                <w:rFonts w:ascii="微软雅黑" w:hAnsi="微软雅黑" w:eastAsia="微软雅黑"/>
                <w:b/>
                <w:bCs/>
                <w:color w:val="000000"/>
              </w:rPr>
            </w:pPr>
            <w:r>
              <w:rPr>
                <w:rFonts w:hint="eastAsia" w:ascii="微软雅黑" w:hAnsi="微软雅黑" w:eastAsia="微软雅黑"/>
                <w:b/>
                <w:bCs/>
                <w:color w:val="000000"/>
              </w:rPr>
              <w:t>中国数据中心人才体系构建分析</w:t>
            </w:r>
          </w:p>
          <w:p>
            <w:pPr>
              <w:adjustRightInd w:val="0"/>
              <w:snapToGrid w:val="0"/>
              <w:rPr>
                <w:rFonts w:ascii="微软雅黑" w:hAnsi="微软雅黑" w:eastAsia="微软雅黑" w:cs="微软雅黑"/>
                <w:bCs/>
                <w:color w:val="000000"/>
                <w:sz w:val="19"/>
                <w:szCs w:val="19"/>
                <w:shd w:val="clear" w:color="090000" w:fill="FFFFFF"/>
              </w:rPr>
            </w:pPr>
            <w:r>
              <w:rPr>
                <w:rFonts w:hint="eastAsia" w:ascii="微软雅黑" w:hAnsi="微软雅黑" w:eastAsia="微软雅黑"/>
                <w:color w:val="000000"/>
              </w:rPr>
              <w:t xml:space="preserve">北京金翰华科技有限公司   </w:t>
            </w:r>
            <w:r>
              <w:rPr>
                <w:rFonts w:hint="eastAsia" w:ascii="微软雅黑" w:hAnsi="微软雅黑" w:eastAsia="微软雅黑" w:cs="Arial"/>
                <w:bCs/>
                <w:color w:val="000000"/>
              </w:rPr>
              <w:t>杜维华   总经理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7" w:hRule="atLeast"/>
          <w:jc w:val="center"/>
        </w:trPr>
        <w:tc>
          <w:tcPr>
            <w:tcW w:w="1595"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微软雅黑" w:hAnsi="微软雅黑" w:eastAsia="微软雅黑" w:cs="Arial"/>
                <w:color w:val="000000"/>
              </w:rPr>
            </w:pPr>
            <w:r>
              <w:rPr>
                <w:rFonts w:hint="eastAsia" w:ascii="微软雅黑" w:hAnsi="微软雅黑" w:eastAsia="微软雅黑"/>
                <w:color w:val="000000"/>
              </w:rPr>
              <w:t>15:50-16:10</w:t>
            </w:r>
          </w:p>
        </w:tc>
        <w:tc>
          <w:tcPr>
            <w:tcW w:w="7505" w:type="dxa"/>
            <w:tcBorders>
              <w:top w:val="single" w:color="000000" w:sz="8" w:space="0"/>
              <w:left w:val="single" w:color="000000" w:sz="8" w:space="0"/>
              <w:bottom w:val="single" w:color="000000" w:sz="8" w:space="0"/>
              <w:right w:val="single" w:color="000000" w:sz="8" w:space="0"/>
            </w:tcBorders>
            <w:shd w:val="clear" w:color="auto" w:fill="CCCCCC"/>
            <w:vAlign w:val="center"/>
          </w:tcPr>
          <w:p>
            <w:pPr>
              <w:adjustRightInd w:val="0"/>
              <w:snapToGrid w:val="0"/>
              <w:rPr>
                <w:rFonts w:ascii="微软雅黑" w:hAnsi="微软雅黑" w:eastAsia="微软雅黑"/>
                <w:b/>
                <w:bCs/>
              </w:rPr>
            </w:pPr>
            <w:r>
              <w:rPr>
                <w:rFonts w:hint="eastAsia" w:ascii="微软雅黑" w:hAnsi="微软雅黑" w:eastAsia="微软雅黑"/>
                <w:b/>
                <w:bCs/>
              </w:rPr>
              <w:t>空调失效  您的IT设备还能坚持几分钟？</w:t>
            </w:r>
          </w:p>
          <w:p>
            <w:pPr>
              <w:adjustRightInd w:val="0"/>
              <w:snapToGrid w:val="0"/>
              <w:rPr>
                <w:rFonts w:ascii="微软雅黑" w:hAnsi="微软雅黑" w:eastAsia="微软雅黑" w:cs="Arial"/>
                <w:color w:val="000000"/>
              </w:rPr>
            </w:pPr>
            <w:r>
              <w:rPr>
                <w:rFonts w:hint="eastAsia" w:ascii="微软雅黑" w:hAnsi="微软雅黑" w:eastAsia="微软雅黑" w:cs="Arial"/>
                <w:bCs/>
                <w:color w:val="000000"/>
              </w:rPr>
              <w:t>中国数据中心节能技术委员会专家组  黄冬梅  博士</w:t>
            </w:r>
          </w:p>
        </w:tc>
      </w:tr>
    </w:tbl>
    <w:p>
      <w:pPr>
        <w:tabs>
          <w:tab w:val="left" w:pos="1860"/>
        </w:tabs>
        <w:adjustRightInd w:val="0"/>
        <w:snapToGrid w:val="0"/>
        <w:spacing w:line="360" w:lineRule="auto"/>
        <w:jc w:val="left"/>
        <w:rPr>
          <w:rFonts w:ascii="微软雅黑" w:hAnsi="微软雅黑" w:eastAsia="微软雅黑"/>
          <w:b/>
          <w:sz w:val="24"/>
          <w:szCs w:val="24"/>
        </w:rPr>
      </w:pPr>
    </w:p>
    <w:p>
      <w:pPr>
        <w:tabs>
          <w:tab w:val="left" w:pos="1860"/>
        </w:tabs>
        <w:adjustRightInd w:val="0"/>
        <w:snapToGrid w:val="0"/>
        <w:spacing w:line="360" w:lineRule="auto"/>
        <w:jc w:val="both"/>
        <w:rPr>
          <w:rFonts w:hint="eastAsia" w:ascii="微软雅黑" w:hAnsi="微软雅黑" w:eastAsia="微软雅黑"/>
          <w:b/>
          <w:sz w:val="44"/>
          <w:szCs w:val="44"/>
        </w:rPr>
      </w:pPr>
    </w:p>
    <w:p>
      <w:pPr>
        <w:widowControl w:val="0"/>
        <w:wordWrap/>
        <w:adjustRightInd/>
        <w:snapToGrid/>
        <w:spacing w:before="313" w:beforeLines="100" w:after="313" w:afterLines="100" w:line="200" w:lineRule="atLeast"/>
        <w:ind w:left="0" w:leftChars="0" w:right="0" w:firstLine="0" w:firstLineChars="0"/>
        <w:jc w:val="center"/>
        <w:textAlignment w:val="auto"/>
        <w:outlineLvl w:val="9"/>
        <w:rPr>
          <w:rFonts w:hint="eastAsia" w:ascii="宋体" w:hAnsi="宋体" w:cs="宋体"/>
          <w:b/>
          <w:sz w:val="32"/>
          <w:szCs w:val="32"/>
        </w:rPr>
      </w:pPr>
      <w:r>
        <w:rPr>
          <w:rFonts w:hint="eastAsia" w:ascii="宋体" w:hAnsi="宋体" w:cs="宋体"/>
          <w:b/>
          <w:sz w:val="32"/>
          <w:szCs w:val="32"/>
        </w:rPr>
        <w:t>报名回执表</w:t>
      </w:r>
    </w:p>
    <w:tbl>
      <w:tblPr>
        <w:tblStyle w:val="12"/>
        <w:tblpPr w:leftFromText="180" w:rightFromText="180" w:vertAnchor="text" w:horzAnchor="page" w:tblpX="1320" w:tblpY="196"/>
        <w:tblW w:w="93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0"/>
        <w:gridCol w:w="1067"/>
        <w:gridCol w:w="1383"/>
        <w:gridCol w:w="745"/>
        <w:gridCol w:w="672"/>
        <w:gridCol w:w="1611"/>
        <w:gridCol w:w="2282"/>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18" w:hRule="exact"/>
        </w:trPr>
        <w:tc>
          <w:tcPr>
            <w:tcW w:w="1600" w:type="dxa"/>
            <w:vAlign w:val="top"/>
          </w:tcPr>
          <w:p>
            <w:pPr>
              <w:spacing w:line="160" w:lineRule="atLeast"/>
              <w:jc w:val="center"/>
              <w:rPr>
                <w:rFonts w:ascii="宋体" w:hAnsi="宋体" w:cs="宋体"/>
                <w:sz w:val="24"/>
              </w:rPr>
            </w:pPr>
            <w:r>
              <w:rPr>
                <w:rFonts w:hint="eastAsia" w:ascii="宋体" w:hAnsi="宋体" w:cs="宋体"/>
                <w:sz w:val="24"/>
              </w:rPr>
              <w:t xml:space="preserve"> </w:t>
            </w:r>
            <w:r>
              <w:rPr>
                <w:rFonts w:hint="eastAsia" w:ascii="宋体" w:hAnsi="宋体" w:cs="宋体"/>
                <w:sz w:val="24"/>
                <w:lang w:val="en-US" w:eastAsia="zh-CN"/>
              </w:rPr>
              <w:t>单位</w:t>
            </w:r>
          </w:p>
        </w:tc>
        <w:tc>
          <w:tcPr>
            <w:tcW w:w="1067" w:type="dxa"/>
            <w:vAlign w:val="top"/>
          </w:tcPr>
          <w:p>
            <w:pPr>
              <w:spacing w:line="160" w:lineRule="atLeast"/>
              <w:jc w:val="center"/>
              <w:rPr>
                <w:rFonts w:hint="eastAsia" w:ascii="宋体" w:hAnsi="宋体" w:eastAsia="宋体" w:cs="宋体"/>
                <w:sz w:val="24"/>
                <w:lang w:val="en-US" w:eastAsia="zh-CN"/>
              </w:rPr>
            </w:pPr>
            <w:r>
              <w:rPr>
                <w:rFonts w:hint="eastAsia" w:ascii="宋体" w:hAnsi="宋体" w:cs="宋体"/>
                <w:sz w:val="24"/>
                <w:lang w:val="en-US" w:eastAsia="zh-CN"/>
              </w:rPr>
              <w:t>姓名</w:t>
            </w:r>
          </w:p>
        </w:tc>
        <w:tc>
          <w:tcPr>
            <w:tcW w:w="1383" w:type="dxa"/>
            <w:vAlign w:val="top"/>
          </w:tcPr>
          <w:p>
            <w:pPr>
              <w:spacing w:line="160" w:lineRule="atLeast"/>
              <w:jc w:val="center"/>
              <w:rPr>
                <w:rFonts w:hint="eastAsia" w:ascii="宋体" w:hAnsi="宋体" w:eastAsia="宋体" w:cs="宋体"/>
                <w:sz w:val="24"/>
                <w:lang w:val="en-US" w:eastAsia="zh-CN"/>
              </w:rPr>
            </w:pPr>
            <w:r>
              <w:rPr>
                <w:rFonts w:hint="eastAsia" w:ascii="宋体" w:hAnsi="宋体" w:cs="宋体"/>
                <w:sz w:val="24"/>
                <w:lang w:val="en-US" w:eastAsia="zh-CN"/>
              </w:rPr>
              <w:t>部门</w:t>
            </w:r>
          </w:p>
        </w:tc>
        <w:tc>
          <w:tcPr>
            <w:tcW w:w="1417" w:type="dxa"/>
            <w:gridSpan w:val="2"/>
            <w:vAlign w:val="top"/>
          </w:tcPr>
          <w:p>
            <w:pPr>
              <w:spacing w:line="160" w:lineRule="atLeast"/>
              <w:jc w:val="center"/>
              <w:rPr>
                <w:rFonts w:hint="eastAsia" w:ascii="宋体" w:hAnsi="宋体" w:eastAsia="宋体" w:cs="宋体"/>
                <w:sz w:val="24"/>
                <w:lang w:val="en-US" w:eastAsia="zh-CN"/>
              </w:rPr>
            </w:pPr>
            <w:r>
              <w:rPr>
                <w:rFonts w:hint="eastAsia" w:ascii="宋体" w:hAnsi="宋体" w:cs="宋体"/>
                <w:sz w:val="24"/>
                <w:lang w:val="en-US" w:eastAsia="zh-CN"/>
              </w:rPr>
              <w:t>职位</w:t>
            </w:r>
          </w:p>
        </w:tc>
        <w:tc>
          <w:tcPr>
            <w:tcW w:w="1611" w:type="dxa"/>
            <w:vAlign w:val="top"/>
          </w:tcPr>
          <w:p>
            <w:pPr>
              <w:spacing w:line="160" w:lineRule="atLeast"/>
              <w:jc w:val="center"/>
              <w:rPr>
                <w:rFonts w:hint="eastAsia" w:ascii="宋体" w:hAnsi="宋体" w:eastAsia="宋体" w:cs="宋体"/>
                <w:sz w:val="24"/>
                <w:lang w:val="en-US" w:eastAsia="zh-CN"/>
              </w:rPr>
            </w:pPr>
            <w:r>
              <w:rPr>
                <w:rFonts w:hint="eastAsia" w:ascii="宋体" w:hAnsi="宋体" w:cs="宋体"/>
                <w:sz w:val="24"/>
                <w:lang w:val="en-US" w:eastAsia="zh-CN"/>
              </w:rPr>
              <w:t>手机</w:t>
            </w:r>
          </w:p>
        </w:tc>
        <w:tc>
          <w:tcPr>
            <w:tcW w:w="2282" w:type="dxa"/>
            <w:vAlign w:val="top"/>
          </w:tcPr>
          <w:p>
            <w:pPr>
              <w:spacing w:line="160" w:lineRule="atLeast"/>
              <w:jc w:val="center"/>
              <w:rPr>
                <w:rFonts w:hint="eastAsia" w:ascii="宋体" w:hAnsi="宋体" w:eastAsia="宋体" w:cs="宋体"/>
                <w:sz w:val="24"/>
                <w:lang w:val="en-US" w:eastAsia="zh-CN"/>
              </w:rPr>
            </w:pPr>
            <w:r>
              <w:rPr>
                <w:rFonts w:hint="eastAsia" w:ascii="宋体" w:hAnsi="宋体" w:cs="宋体"/>
                <w:sz w:val="24"/>
                <w:lang w:val="en-US" w:eastAsia="zh-CN"/>
              </w:rPr>
              <w:t>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418" w:hRule="exact"/>
        </w:trPr>
        <w:tc>
          <w:tcPr>
            <w:tcW w:w="1600" w:type="dxa"/>
            <w:vAlign w:val="top"/>
          </w:tcPr>
          <w:p>
            <w:pPr>
              <w:spacing w:line="160" w:lineRule="atLeast"/>
              <w:rPr>
                <w:rFonts w:ascii="宋体" w:hAnsi="宋体" w:cs="宋体"/>
                <w:sz w:val="24"/>
              </w:rPr>
            </w:pPr>
          </w:p>
        </w:tc>
        <w:tc>
          <w:tcPr>
            <w:tcW w:w="1067" w:type="dxa"/>
            <w:vAlign w:val="top"/>
          </w:tcPr>
          <w:p>
            <w:pPr>
              <w:spacing w:line="160" w:lineRule="atLeast"/>
              <w:rPr>
                <w:rFonts w:ascii="宋体" w:hAnsi="宋体" w:cs="宋体"/>
                <w:sz w:val="24"/>
              </w:rPr>
            </w:pPr>
          </w:p>
        </w:tc>
        <w:tc>
          <w:tcPr>
            <w:tcW w:w="1383" w:type="dxa"/>
            <w:vAlign w:val="top"/>
          </w:tcPr>
          <w:p>
            <w:pPr>
              <w:spacing w:line="160" w:lineRule="atLeast"/>
              <w:rPr>
                <w:rFonts w:ascii="宋体" w:hAnsi="宋体" w:cs="宋体"/>
                <w:sz w:val="24"/>
              </w:rPr>
            </w:pPr>
          </w:p>
        </w:tc>
        <w:tc>
          <w:tcPr>
            <w:tcW w:w="1417" w:type="dxa"/>
            <w:gridSpan w:val="2"/>
            <w:vAlign w:val="top"/>
          </w:tcPr>
          <w:p>
            <w:pPr>
              <w:spacing w:line="160" w:lineRule="atLeast"/>
              <w:rPr>
                <w:rFonts w:ascii="宋体" w:hAnsi="宋体" w:cs="宋体"/>
                <w:sz w:val="24"/>
              </w:rPr>
            </w:pPr>
          </w:p>
        </w:tc>
        <w:tc>
          <w:tcPr>
            <w:tcW w:w="1611" w:type="dxa"/>
            <w:vAlign w:val="top"/>
          </w:tcPr>
          <w:p>
            <w:pPr>
              <w:spacing w:line="160" w:lineRule="atLeast"/>
              <w:rPr>
                <w:rFonts w:ascii="宋体" w:hAnsi="宋体" w:cs="宋体"/>
                <w:sz w:val="24"/>
              </w:rPr>
            </w:pPr>
          </w:p>
        </w:tc>
        <w:tc>
          <w:tcPr>
            <w:tcW w:w="2282" w:type="dxa"/>
            <w:vAlign w:val="top"/>
          </w:tcPr>
          <w:p>
            <w:pPr>
              <w:spacing w:line="160" w:lineRule="atLeas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418" w:hRule="exact"/>
        </w:trPr>
        <w:tc>
          <w:tcPr>
            <w:tcW w:w="1600" w:type="dxa"/>
            <w:vAlign w:val="top"/>
          </w:tcPr>
          <w:p>
            <w:pPr>
              <w:spacing w:line="160" w:lineRule="atLeast"/>
              <w:rPr>
                <w:rFonts w:ascii="宋体" w:hAnsi="宋体" w:cs="宋体"/>
                <w:sz w:val="24"/>
              </w:rPr>
            </w:pPr>
          </w:p>
        </w:tc>
        <w:tc>
          <w:tcPr>
            <w:tcW w:w="1067" w:type="dxa"/>
            <w:vAlign w:val="top"/>
          </w:tcPr>
          <w:p>
            <w:pPr>
              <w:spacing w:line="160" w:lineRule="atLeast"/>
              <w:rPr>
                <w:rFonts w:ascii="宋体" w:hAnsi="宋体" w:cs="宋体"/>
                <w:sz w:val="24"/>
              </w:rPr>
            </w:pPr>
          </w:p>
        </w:tc>
        <w:tc>
          <w:tcPr>
            <w:tcW w:w="1383" w:type="dxa"/>
            <w:vAlign w:val="top"/>
          </w:tcPr>
          <w:p>
            <w:pPr>
              <w:spacing w:line="160" w:lineRule="atLeast"/>
              <w:rPr>
                <w:rFonts w:ascii="宋体" w:hAnsi="宋体" w:cs="宋体"/>
                <w:sz w:val="24"/>
              </w:rPr>
            </w:pPr>
          </w:p>
        </w:tc>
        <w:tc>
          <w:tcPr>
            <w:tcW w:w="1417" w:type="dxa"/>
            <w:gridSpan w:val="2"/>
            <w:vAlign w:val="top"/>
          </w:tcPr>
          <w:p>
            <w:pPr>
              <w:spacing w:line="160" w:lineRule="atLeast"/>
              <w:rPr>
                <w:rFonts w:ascii="宋体" w:hAnsi="宋体" w:cs="宋体"/>
                <w:sz w:val="24"/>
              </w:rPr>
            </w:pPr>
          </w:p>
        </w:tc>
        <w:tc>
          <w:tcPr>
            <w:tcW w:w="1611" w:type="dxa"/>
            <w:vAlign w:val="top"/>
          </w:tcPr>
          <w:p>
            <w:pPr>
              <w:spacing w:line="160" w:lineRule="atLeast"/>
              <w:rPr>
                <w:rFonts w:ascii="宋体" w:hAnsi="宋体" w:cs="宋体"/>
                <w:sz w:val="24"/>
              </w:rPr>
            </w:pPr>
          </w:p>
        </w:tc>
        <w:tc>
          <w:tcPr>
            <w:tcW w:w="2282" w:type="dxa"/>
            <w:vAlign w:val="top"/>
          </w:tcPr>
          <w:p>
            <w:pPr>
              <w:spacing w:line="160" w:lineRule="atLeas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427" w:hRule="exact"/>
        </w:trPr>
        <w:tc>
          <w:tcPr>
            <w:tcW w:w="1600" w:type="dxa"/>
            <w:vAlign w:val="top"/>
          </w:tcPr>
          <w:p>
            <w:pPr>
              <w:spacing w:line="160" w:lineRule="atLeast"/>
              <w:rPr>
                <w:rFonts w:ascii="宋体" w:hAnsi="宋体" w:cs="宋体"/>
                <w:sz w:val="24"/>
              </w:rPr>
            </w:pPr>
          </w:p>
        </w:tc>
        <w:tc>
          <w:tcPr>
            <w:tcW w:w="1067" w:type="dxa"/>
            <w:vAlign w:val="top"/>
          </w:tcPr>
          <w:p>
            <w:pPr>
              <w:spacing w:line="160" w:lineRule="atLeast"/>
              <w:rPr>
                <w:rFonts w:ascii="宋体" w:hAnsi="宋体" w:cs="宋体"/>
                <w:sz w:val="24"/>
              </w:rPr>
            </w:pPr>
          </w:p>
        </w:tc>
        <w:tc>
          <w:tcPr>
            <w:tcW w:w="1383" w:type="dxa"/>
            <w:vAlign w:val="top"/>
          </w:tcPr>
          <w:p>
            <w:pPr>
              <w:spacing w:line="160" w:lineRule="atLeast"/>
              <w:rPr>
                <w:rFonts w:ascii="宋体" w:hAnsi="宋体" w:cs="宋体"/>
                <w:sz w:val="24"/>
              </w:rPr>
            </w:pPr>
          </w:p>
        </w:tc>
        <w:tc>
          <w:tcPr>
            <w:tcW w:w="1417" w:type="dxa"/>
            <w:gridSpan w:val="2"/>
            <w:vAlign w:val="top"/>
          </w:tcPr>
          <w:p>
            <w:pPr>
              <w:spacing w:line="160" w:lineRule="atLeast"/>
              <w:rPr>
                <w:rFonts w:ascii="宋体" w:hAnsi="宋体" w:cs="宋体"/>
                <w:sz w:val="24"/>
              </w:rPr>
            </w:pPr>
          </w:p>
        </w:tc>
        <w:tc>
          <w:tcPr>
            <w:tcW w:w="1611" w:type="dxa"/>
            <w:vAlign w:val="top"/>
          </w:tcPr>
          <w:p>
            <w:pPr>
              <w:spacing w:line="160" w:lineRule="atLeast"/>
              <w:rPr>
                <w:rFonts w:ascii="宋体" w:hAnsi="宋体" w:cs="宋体"/>
                <w:sz w:val="24"/>
              </w:rPr>
            </w:pPr>
          </w:p>
        </w:tc>
        <w:tc>
          <w:tcPr>
            <w:tcW w:w="2282" w:type="dxa"/>
            <w:vAlign w:val="top"/>
          </w:tcPr>
          <w:p>
            <w:pPr>
              <w:spacing w:line="160" w:lineRule="atLeas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exact"/>
        </w:trPr>
        <w:tc>
          <w:tcPr>
            <w:tcW w:w="4795" w:type="dxa"/>
            <w:gridSpan w:val="4"/>
            <w:vAlign w:val="top"/>
          </w:tcPr>
          <w:p>
            <w:pPr>
              <w:spacing w:line="160" w:lineRule="atLeast"/>
              <w:rPr>
                <w:rFonts w:ascii="宋体" w:hAnsi="宋体" w:cs="宋体"/>
                <w:sz w:val="24"/>
              </w:rPr>
            </w:pPr>
            <w:r>
              <w:rPr>
                <w:rFonts w:hint="eastAsia" w:ascii="宋体" w:hAnsi="宋体" w:cs="宋体"/>
                <w:sz w:val="24"/>
              </w:rPr>
              <w:t>本单位确认了解并愿意参加会议。</w:t>
            </w:r>
          </w:p>
        </w:tc>
        <w:tc>
          <w:tcPr>
            <w:tcW w:w="4566" w:type="dxa"/>
            <w:gridSpan w:val="4"/>
            <w:vAlign w:val="top"/>
          </w:tcPr>
          <w:p>
            <w:pPr>
              <w:spacing w:line="160" w:lineRule="atLeast"/>
              <w:rPr>
                <w:rFonts w:hint="eastAsia" w:ascii="宋体" w:hAnsi="宋体" w:cs="宋体"/>
                <w:sz w:val="24"/>
              </w:rPr>
            </w:pPr>
            <w:r>
              <w:rPr>
                <w:rFonts w:hint="eastAsia" w:ascii="宋体" w:hAnsi="宋体" w:cs="宋体"/>
                <w:sz w:val="24"/>
              </w:rPr>
              <w:t xml:space="preserve">敬请确认  </w:t>
            </w:r>
            <w:r>
              <w:rPr>
                <w:rFonts w:hint="eastAsia" w:ascii="宋体" w:hAnsi="宋体" w:cs="宋体"/>
                <w:color w:val="000000"/>
                <w:sz w:val="24"/>
              </w:rPr>
              <w:t>□</w:t>
            </w:r>
            <w:r>
              <w:rPr>
                <w:rFonts w:hint="eastAsia" w:ascii="宋体" w:hAnsi="宋体" w:cs="宋体"/>
                <w:sz w:val="24"/>
              </w:rPr>
              <w:t xml:space="preserve">是  </w:t>
            </w:r>
            <w:r>
              <w:rPr>
                <w:rFonts w:hint="eastAsia" w:ascii="宋体" w:hAnsi="宋体" w:cs="宋体"/>
                <w:color w:val="000000"/>
                <w:sz w:val="24"/>
              </w:rPr>
              <w:t>□</w:t>
            </w:r>
            <w:r>
              <w:rPr>
                <w:rFonts w:hint="eastAsia" w:ascii="宋体" w:hAnsi="宋体" w:cs="宋体"/>
                <w:sz w:val="24"/>
              </w:rPr>
              <w:t>否</w:t>
            </w:r>
          </w:p>
        </w:tc>
      </w:tr>
    </w:tbl>
    <w:p>
      <w:pPr>
        <w:spacing w:line="440" w:lineRule="exact"/>
        <w:ind w:right="-57" w:rightChars="-27"/>
        <w:jc w:val="left"/>
        <w:rPr>
          <w:rFonts w:eastAsia="仿宋_GB2312"/>
          <w:sz w:val="24"/>
        </w:rPr>
      </w:pPr>
      <w:r>
        <w:rPr>
          <w:rFonts w:eastAsia="仿宋_GB2312"/>
          <w:sz w:val="24"/>
        </w:rPr>
        <w:t>注：</w:t>
      </w:r>
      <w:r>
        <w:rPr>
          <w:rFonts w:hint="eastAsia" w:eastAsia="仿宋_GB2312"/>
          <w:sz w:val="24"/>
        </w:rPr>
        <w:t>此表自制或复印有效；请参会代表于2016年5月20日前将回执邮件至</w:t>
      </w:r>
      <w:r>
        <w:rPr>
          <w:rFonts w:hint="eastAsia" w:eastAsia="仿宋_GB2312"/>
          <w:sz w:val="24"/>
          <w:lang w:eastAsia="zh-CN"/>
        </w:rPr>
        <w:t>shujuzhongxin@jinhanhua.com；</w:t>
      </w:r>
      <w:r>
        <w:rPr>
          <w:rFonts w:hint="eastAsia" w:eastAsia="仿宋_GB2312"/>
          <w:sz w:val="24"/>
        </w:rPr>
        <w:t>联系人</w:t>
      </w:r>
      <w:r>
        <w:rPr>
          <w:rFonts w:hint="eastAsia" w:eastAsia="仿宋_GB2312"/>
          <w:sz w:val="24"/>
          <w:lang w:eastAsia="zh-CN"/>
        </w:rPr>
        <w:t>：</w:t>
      </w:r>
      <w:r>
        <w:rPr>
          <w:rFonts w:hint="eastAsia" w:eastAsia="仿宋_GB2312"/>
          <w:sz w:val="24"/>
          <w:lang w:val="en-US" w:eastAsia="zh-CN"/>
        </w:rPr>
        <w:t>华亚楠。</w:t>
      </w:r>
    </w:p>
    <w:p>
      <w:pPr>
        <w:tabs>
          <w:tab w:val="left" w:pos="1860"/>
        </w:tabs>
        <w:adjustRightInd w:val="0"/>
        <w:snapToGrid w:val="0"/>
        <w:spacing w:line="360" w:lineRule="auto"/>
        <w:jc w:val="both"/>
        <w:rPr>
          <w:rFonts w:hint="eastAsia" w:ascii="微软雅黑" w:hAnsi="微软雅黑" w:eastAsia="微软雅黑"/>
          <w:b w:val="0"/>
          <w:bCs/>
          <w:sz w:val="28"/>
          <w:szCs w:val="28"/>
          <w:lang w:val="en-US" w:eastAsia="zh-CN"/>
        </w:rPr>
      </w:pPr>
    </w:p>
    <w:p>
      <w:pPr>
        <w:tabs>
          <w:tab w:val="left" w:pos="1860"/>
        </w:tabs>
        <w:adjustRightInd w:val="0"/>
        <w:snapToGrid w:val="0"/>
        <w:spacing w:line="360" w:lineRule="auto"/>
        <w:jc w:val="both"/>
        <w:rPr>
          <w:rFonts w:hint="eastAsia" w:ascii="微软雅黑" w:hAnsi="微软雅黑" w:eastAsia="微软雅黑"/>
          <w:b w:val="0"/>
          <w:bCs/>
          <w:sz w:val="28"/>
          <w:szCs w:val="28"/>
          <w:lang w:val="en-US" w:eastAsia="zh-CN"/>
        </w:rPr>
      </w:pPr>
      <w:r>
        <w:rPr>
          <w:rFonts w:hint="eastAsia" w:ascii="微软雅黑" w:hAnsi="微软雅黑" w:eastAsia="微软雅黑"/>
          <w:b w:val="0"/>
          <w:bCs/>
          <w:sz w:val="28"/>
          <w:szCs w:val="28"/>
          <w:lang w:val="en-US" w:eastAsia="zh-CN"/>
        </w:rPr>
        <w:t>联系人：华亚楠</w:t>
      </w:r>
    </w:p>
    <w:p>
      <w:pPr>
        <w:tabs>
          <w:tab w:val="left" w:pos="1860"/>
        </w:tabs>
        <w:adjustRightInd w:val="0"/>
        <w:snapToGrid w:val="0"/>
        <w:spacing w:line="360" w:lineRule="auto"/>
        <w:jc w:val="both"/>
        <w:rPr>
          <w:rFonts w:hint="eastAsia" w:ascii="微软雅黑" w:hAnsi="微软雅黑" w:eastAsia="微软雅黑"/>
          <w:b w:val="0"/>
          <w:bCs/>
          <w:sz w:val="28"/>
          <w:szCs w:val="28"/>
          <w:lang w:val="en-US" w:eastAsia="zh-CN"/>
        </w:rPr>
      </w:pPr>
      <w:r>
        <w:rPr>
          <w:rFonts w:hint="eastAsia" w:ascii="微软雅黑" w:hAnsi="微软雅黑" w:eastAsia="微软雅黑"/>
          <w:b w:val="0"/>
          <w:bCs/>
          <w:sz w:val="28"/>
          <w:szCs w:val="28"/>
          <w:lang w:val="en-US" w:eastAsia="zh-CN"/>
        </w:rPr>
        <w:t>电  话：010-82994800    18511477122</w:t>
      </w:r>
    </w:p>
    <w:p>
      <w:pPr>
        <w:tabs>
          <w:tab w:val="left" w:pos="1860"/>
        </w:tabs>
        <w:adjustRightInd w:val="0"/>
        <w:snapToGrid w:val="0"/>
        <w:spacing w:line="360" w:lineRule="auto"/>
        <w:jc w:val="both"/>
        <w:rPr>
          <w:rFonts w:hint="eastAsia" w:ascii="微软雅黑" w:hAnsi="微软雅黑" w:eastAsia="微软雅黑"/>
          <w:b w:val="0"/>
          <w:bCs/>
          <w:sz w:val="28"/>
          <w:szCs w:val="28"/>
          <w:lang w:val="en-US" w:eastAsia="zh-CN"/>
        </w:rPr>
      </w:pPr>
      <w:r>
        <w:rPr>
          <w:rFonts w:hint="eastAsia" w:ascii="微软雅黑" w:hAnsi="微软雅黑" w:eastAsia="微软雅黑"/>
          <w:b w:val="0"/>
          <w:bCs/>
          <w:sz w:val="28"/>
          <w:szCs w:val="28"/>
          <w:lang w:val="en-US" w:eastAsia="zh-CN"/>
        </w:rPr>
        <w:t>邮  箱：shujuzhongxin@jinhanhua.com</w:t>
      </w:r>
    </w:p>
    <w:p>
      <w:pPr>
        <w:tabs>
          <w:tab w:val="left" w:pos="1860"/>
        </w:tabs>
        <w:adjustRightInd w:val="0"/>
        <w:snapToGrid w:val="0"/>
        <w:spacing w:line="360" w:lineRule="auto"/>
        <w:jc w:val="center"/>
        <w:rPr>
          <w:rFonts w:ascii="微软雅黑" w:hAnsi="微软雅黑" w:eastAsia="微软雅黑"/>
          <w:b/>
          <w:sz w:val="32"/>
          <w:szCs w:val="32"/>
        </w:rPr>
      </w:pPr>
      <w:r>
        <w:rPr>
          <w:rFonts w:hint="eastAsia" w:ascii="微软雅黑" w:hAnsi="微软雅黑" w:eastAsia="微软雅黑"/>
          <w:b/>
          <w:sz w:val="32"/>
          <w:szCs w:val="32"/>
        </w:rPr>
        <w:t>会</w:t>
      </w:r>
      <w:r>
        <w:rPr>
          <w:rFonts w:hint="eastAsia" w:ascii="微软雅黑" w:hAnsi="微软雅黑" w:eastAsia="微软雅黑"/>
          <w:b/>
          <w:sz w:val="32"/>
          <w:szCs w:val="32"/>
          <w:lang w:val="en-US" w:eastAsia="zh-CN"/>
        </w:rPr>
        <w:t xml:space="preserve"> </w:t>
      </w:r>
      <w:r>
        <w:rPr>
          <w:rFonts w:hint="eastAsia" w:ascii="微软雅黑" w:hAnsi="微软雅黑" w:eastAsia="微软雅黑"/>
          <w:b/>
          <w:sz w:val="32"/>
          <w:szCs w:val="32"/>
        </w:rPr>
        <w:t>议</w:t>
      </w:r>
      <w:r>
        <w:rPr>
          <w:rFonts w:hint="eastAsia" w:ascii="微软雅黑" w:hAnsi="微软雅黑" w:eastAsia="微软雅黑"/>
          <w:b/>
          <w:sz w:val="32"/>
          <w:szCs w:val="32"/>
          <w:lang w:val="en-US" w:eastAsia="zh-CN"/>
        </w:rPr>
        <w:t xml:space="preserve"> </w:t>
      </w:r>
      <w:r>
        <w:rPr>
          <w:rFonts w:hint="eastAsia" w:ascii="微软雅黑" w:hAnsi="微软雅黑" w:eastAsia="微软雅黑"/>
          <w:b/>
          <w:sz w:val="32"/>
          <w:szCs w:val="32"/>
        </w:rPr>
        <w:t>地</w:t>
      </w:r>
      <w:r>
        <w:rPr>
          <w:rFonts w:hint="eastAsia" w:ascii="微软雅黑" w:hAnsi="微软雅黑" w:eastAsia="微软雅黑"/>
          <w:b/>
          <w:sz w:val="32"/>
          <w:szCs w:val="32"/>
          <w:lang w:val="en-US" w:eastAsia="zh-CN"/>
        </w:rPr>
        <w:t xml:space="preserve"> </w:t>
      </w:r>
      <w:r>
        <w:rPr>
          <w:rFonts w:hint="eastAsia" w:ascii="微软雅黑" w:hAnsi="微软雅黑" w:eastAsia="微软雅黑"/>
          <w:b/>
          <w:sz w:val="32"/>
          <w:szCs w:val="32"/>
        </w:rPr>
        <w:t>址</w:t>
      </w:r>
    </w:p>
    <w:p>
      <w:pPr>
        <w:tabs>
          <w:tab w:val="left" w:pos="1860"/>
        </w:tabs>
        <w:adjustRightInd w:val="0"/>
        <w:snapToGrid w:val="0"/>
        <w:spacing w:line="360" w:lineRule="auto"/>
        <w:jc w:val="center"/>
        <w:rPr>
          <w:rFonts w:ascii="微软雅黑" w:hAnsi="微软雅黑" w:eastAsia="微软雅黑"/>
          <w:b/>
          <w:sz w:val="44"/>
          <w:szCs w:val="44"/>
        </w:rPr>
      </w:pPr>
      <w:r>
        <w:rPr>
          <w:rFonts w:ascii="Times New Roman" w:hAnsi="Times New Roman" w:eastAsia="宋体" w:cs="Times New Roman"/>
          <w:kern w:val="2"/>
          <w:sz w:val="21"/>
          <w:szCs w:val="21"/>
          <w:lang w:val="en-US" w:eastAsia="zh-CN" w:bidi="ar-SA"/>
        </w:rPr>
        <w:pict>
          <v:shape id="Picture 1" o:spid="_x0000_s1028" type="#_x0000_t75" style="height:255.3pt;width:422.85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sectPr>
      <w:headerReference r:id="rId4" w:type="default"/>
      <w:footerReference r:id="rId6" w:type="default"/>
      <w:headerReference r:id="rId5" w:type="even"/>
      <w:footerReference r:id="rId7" w:type="even"/>
      <w:pgSz w:w="11906" w:h="16838"/>
      <w:pgMar w:top="1134" w:right="1417"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auto"/>
    <w:pitch w:val="default"/>
    <w:sig w:usb0="E00002FF" w:usb1="400004FF" w:usb2="00000000" w:usb3="00000000" w:csb0="2000019F" w:csb1="00000000"/>
  </w:font>
  <w:font w:name="Candara">
    <w:panose1 w:val="020E0502030303020204"/>
    <w:charset w:val="00"/>
    <w:family w:val="auto"/>
    <w:pitch w:val="default"/>
    <w:sig w:usb0="A00002EF" w:usb1="4000A44B" w:usb2="00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仿宋_GB2312">
    <w:altName w:val="仿宋"/>
    <w:panose1 w:val="02010609030101010101"/>
    <w:charset w:val="86"/>
    <w:family w:val="auto"/>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5"/>
      <w:ind w:left="2" w:leftChars="1" w:right="-19"/>
      <w:jc w:val="right"/>
      <w:rPr>
        <w:rFonts w:ascii="Candara" w:hAnsi="Candara"/>
      </w:rPr>
    </w:pPr>
    <w:r>
      <w:rPr>
        <w:rFonts w:ascii="Candara" w:hAnsi="Candara"/>
        <w:sz w:val="21"/>
        <w:szCs w:val="21"/>
      </w:rPr>
      <w:fldChar w:fldCharType="begin"/>
    </w:r>
    <w:r>
      <w:rPr>
        <w:rFonts w:ascii="Candara" w:hAnsi="Candara"/>
        <w:sz w:val="21"/>
        <w:szCs w:val="21"/>
      </w:rPr>
      <w:instrText xml:space="preserve"> PAGE </w:instrText>
    </w:r>
    <w:r>
      <w:rPr>
        <w:rFonts w:ascii="Candara" w:hAnsi="Candara"/>
        <w:sz w:val="21"/>
        <w:szCs w:val="21"/>
      </w:rPr>
      <w:fldChar w:fldCharType="separate"/>
    </w:r>
    <w:r>
      <w:rPr>
        <w:rFonts w:ascii="Candara" w:hAnsi="Candara"/>
        <w:sz w:val="21"/>
        <w:szCs w:val="21"/>
      </w:rPr>
      <w:t>2</w:t>
    </w:r>
    <w:r>
      <w:rPr>
        <w:rFonts w:ascii="Candara" w:hAnsi="Candara"/>
        <w:sz w:val="21"/>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5"/>
      <w:ind w:left="2" w:leftChars="-29" w:right="5" w:hanging="63" w:hangingChars="35"/>
      <w:jc w:val="right"/>
    </w:pPr>
    <w:r>
      <w:rPr>
        <w:rFonts w:ascii="Times New Roman" w:hAnsi="Times New Roman" w:eastAsia="宋体" w:cs="Times New Roman"/>
        <w:kern w:val="2"/>
        <w:sz w:val="18"/>
        <w:szCs w:val="18"/>
        <w:lang w:val="en-US" w:eastAsia="zh-CN" w:bidi="ar-SA"/>
      </w:rPr>
      <w:pict>
        <v:shape id="Picture 2" o:spid="_x0000_s1026" type="#_x0000_t75" style="position:absolute;left:0;margin-left:-48.2pt;margin-top:700.25pt;height:8.35pt;width:595.05pt;mso-position-vertical-relative:margin;rotation:0f;z-index:251659264;" o:ole="f" fillcolor="#FFFFFF" filled="f" o:preferrelative="t" stroked="f" coordorigin="0,0" coordsize="21600,21600">
          <v:fill on="f" color2="#FFFFFF" focus="0%"/>
          <v:imagedata gain="65536f" blacklevel="0f" gamma="0" o:title="" r:id="rId1"/>
          <o:lock v:ext="edit" position="f" selection="f" grouping="f" rotation="f" cropping="f" text="f" aspectratio="t"/>
        </v:shape>
      </w:pict>
    </w:r>
    <w:r>
      <w:rPr>
        <w:rFonts w:ascii="Candara" w:hAnsi="Candara"/>
      </w:rPr>
      <w:t xml:space="preserve">www.greenlightingchina.com  </w:t>
    </w:r>
    <w:r>
      <w:rPr>
        <w:rFonts w:hint="eastAsia" w:ascii="Candara" w:hAnsi="Candara"/>
      </w:rPr>
      <w:t xml:space="preserve">www.china-led.net   </w:t>
    </w:r>
    <w:r>
      <w:rPr>
        <w:rFonts w:ascii="Candara" w:hAnsi="Candara"/>
        <w:sz w:val="21"/>
        <w:szCs w:val="21"/>
      </w:rPr>
      <w:fldChar w:fldCharType="begin"/>
    </w:r>
    <w:r>
      <w:rPr>
        <w:rFonts w:ascii="Candara" w:hAnsi="Candara"/>
        <w:sz w:val="21"/>
        <w:szCs w:val="21"/>
      </w:rPr>
      <w:instrText xml:space="preserve"> PAGE </w:instrText>
    </w:r>
    <w:r>
      <w:rPr>
        <w:rFonts w:ascii="Candara" w:hAnsi="Candara"/>
        <w:sz w:val="21"/>
        <w:szCs w:val="21"/>
      </w:rPr>
      <w:fldChar w:fldCharType="separate"/>
    </w:r>
    <w:r>
      <w:rPr>
        <w:rFonts w:ascii="Candara" w:hAnsi="Candara"/>
        <w:sz w:val="21"/>
        <w:szCs w:val="21"/>
      </w:rPr>
      <w:t>8</w:t>
    </w:r>
    <w:r>
      <w:rPr>
        <w:rFonts w:ascii="Candara" w:hAnsi="Candara"/>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left" w:pos="3514"/>
      </w:tabs>
      <w:ind w:leftChars="-459" w:hanging="964" w:hangingChars="45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ind w:leftChars="-459" w:hanging="964" w:hangingChars="459"/>
    </w:pPr>
    <w:r>
      <w:rPr>
        <w:rFonts w:ascii="Times New Roman" w:hAnsi="Times New Roman" w:eastAsia="宋体" w:cs="Times New Roman"/>
        <w:kern w:val="2"/>
        <w:sz w:val="21"/>
        <w:szCs w:val="21"/>
        <w:lang w:val="en-US" w:eastAsia="zh-CN" w:bidi="ar-SA"/>
      </w:rPr>
      <w:pict>
        <v:shape id="Picture 3" o:spid="_x0000_s1025" type="#_x0000_t75" style="position:absolute;left:0;margin-left:0pt;margin-top:-35.45pt;height:29.45pt;width:595.3pt;mso-position-horizontal-relative:page;mso-position-vertical-relative:margin;rotation:0f;z-index:251658240;" o:ole="f" fillcolor="#FFFFFF" filled="f" o:preferrelative="t" stroked="f" coordorigin="0,0" coordsize="21600,21600">
          <v:fill on="f" color2="#FFFFFF" focus="0%"/>
          <v:imagedata gain="65536f" blacklevel="0f" gamma="0" o:title="" r:id="rId1"/>
          <o:lock v:ext="edit" position="f" selection="f" grouping="f" rotation="f" cropping="f" text="f"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splitPgBreakAndParaMark/>
    <w:doNotExpandShiftReturn/>
    <w:adjustLineHeightInTable/>
    <w:doNotWrapTextWithPunct/>
    <w:doNotUseEastAsianBreakRules/>
    <w:useFELayout/>
    <w:doNotUseIndentAsNumberingTabStop/>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0A5471"/>
    <w:rsid w:val="00000F36"/>
    <w:rsid w:val="00003B07"/>
    <w:rsid w:val="00005764"/>
    <w:rsid w:val="00012A22"/>
    <w:rsid w:val="00012C7F"/>
    <w:rsid w:val="00012D9B"/>
    <w:rsid w:val="00014099"/>
    <w:rsid w:val="00015694"/>
    <w:rsid w:val="00016BFD"/>
    <w:rsid w:val="00021DE9"/>
    <w:rsid w:val="00022610"/>
    <w:rsid w:val="0002434B"/>
    <w:rsid w:val="000363A7"/>
    <w:rsid w:val="00037359"/>
    <w:rsid w:val="000403D0"/>
    <w:rsid w:val="00040508"/>
    <w:rsid w:val="000423EC"/>
    <w:rsid w:val="0004402F"/>
    <w:rsid w:val="000449B5"/>
    <w:rsid w:val="000544D2"/>
    <w:rsid w:val="00055B92"/>
    <w:rsid w:val="000608CF"/>
    <w:rsid w:val="000653DC"/>
    <w:rsid w:val="00065B30"/>
    <w:rsid w:val="000668B9"/>
    <w:rsid w:val="00074488"/>
    <w:rsid w:val="00074918"/>
    <w:rsid w:val="00074BD5"/>
    <w:rsid w:val="00077FE5"/>
    <w:rsid w:val="00084F51"/>
    <w:rsid w:val="000871AB"/>
    <w:rsid w:val="00091D4D"/>
    <w:rsid w:val="00094602"/>
    <w:rsid w:val="000949E0"/>
    <w:rsid w:val="00095936"/>
    <w:rsid w:val="00096BE0"/>
    <w:rsid w:val="000A01BB"/>
    <w:rsid w:val="000A167A"/>
    <w:rsid w:val="000A5471"/>
    <w:rsid w:val="000A5495"/>
    <w:rsid w:val="000A5F66"/>
    <w:rsid w:val="000A7F8F"/>
    <w:rsid w:val="000B1C77"/>
    <w:rsid w:val="000B1F57"/>
    <w:rsid w:val="000B6E9B"/>
    <w:rsid w:val="000C11E0"/>
    <w:rsid w:val="000C2605"/>
    <w:rsid w:val="000C5D60"/>
    <w:rsid w:val="000C6A7B"/>
    <w:rsid w:val="000D0CE3"/>
    <w:rsid w:val="000E1A0C"/>
    <w:rsid w:val="000E338A"/>
    <w:rsid w:val="000E3B30"/>
    <w:rsid w:val="000E3DDD"/>
    <w:rsid w:val="000E7AC0"/>
    <w:rsid w:val="000F554E"/>
    <w:rsid w:val="00100982"/>
    <w:rsid w:val="00101ED4"/>
    <w:rsid w:val="00101F72"/>
    <w:rsid w:val="001055F2"/>
    <w:rsid w:val="0010761F"/>
    <w:rsid w:val="00112959"/>
    <w:rsid w:val="00112CF2"/>
    <w:rsid w:val="00112FF8"/>
    <w:rsid w:val="00115549"/>
    <w:rsid w:val="00117108"/>
    <w:rsid w:val="0012071C"/>
    <w:rsid w:val="00127059"/>
    <w:rsid w:val="0012768C"/>
    <w:rsid w:val="0013032D"/>
    <w:rsid w:val="0013284B"/>
    <w:rsid w:val="00132BF4"/>
    <w:rsid w:val="0013425C"/>
    <w:rsid w:val="0013426B"/>
    <w:rsid w:val="00140765"/>
    <w:rsid w:val="00143B0D"/>
    <w:rsid w:val="00145895"/>
    <w:rsid w:val="00146C73"/>
    <w:rsid w:val="00146C7A"/>
    <w:rsid w:val="00155174"/>
    <w:rsid w:val="00160174"/>
    <w:rsid w:val="00163E4A"/>
    <w:rsid w:val="00165825"/>
    <w:rsid w:val="001708D4"/>
    <w:rsid w:val="00171441"/>
    <w:rsid w:val="00172937"/>
    <w:rsid w:val="00173A13"/>
    <w:rsid w:val="00177CA3"/>
    <w:rsid w:val="00186990"/>
    <w:rsid w:val="00187DBC"/>
    <w:rsid w:val="001A0484"/>
    <w:rsid w:val="001A0FCA"/>
    <w:rsid w:val="001A7D0A"/>
    <w:rsid w:val="001B0B5B"/>
    <w:rsid w:val="001C15EB"/>
    <w:rsid w:val="001C426B"/>
    <w:rsid w:val="001D2159"/>
    <w:rsid w:val="001D3D5D"/>
    <w:rsid w:val="001D66BE"/>
    <w:rsid w:val="001E7F5D"/>
    <w:rsid w:val="001F19B3"/>
    <w:rsid w:val="001F2264"/>
    <w:rsid w:val="001F4ADD"/>
    <w:rsid w:val="00204B57"/>
    <w:rsid w:val="00204D35"/>
    <w:rsid w:val="00210FE0"/>
    <w:rsid w:val="00212654"/>
    <w:rsid w:val="002143D4"/>
    <w:rsid w:val="002234AA"/>
    <w:rsid w:val="00225AC7"/>
    <w:rsid w:val="002271FC"/>
    <w:rsid w:val="0023216A"/>
    <w:rsid w:val="0023594B"/>
    <w:rsid w:val="002370D4"/>
    <w:rsid w:val="00240366"/>
    <w:rsid w:val="00241B08"/>
    <w:rsid w:val="00245C53"/>
    <w:rsid w:val="00251CE4"/>
    <w:rsid w:val="00263766"/>
    <w:rsid w:val="00271655"/>
    <w:rsid w:val="00273AE9"/>
    <w:rsid w:val="0027657D"/>
    <w:rsid w:val="002774E2"/>
    <w:rsid w:val="00292E7E"/>
    <w:rsid w:val="00297DB8"/>
    <w:rsid w:val="002A13B8"/>
    <w:rsid w:val="002B6CCD"/>
    <w:rsid w:val="002C00E5"/>
    <w:rsid w:val="002C32C9"/>
    <w:rsid w:val="002D2DA6"/>
    <w:rsid w:val="002D5C3A"/>
    <w:rsid w:val="002D6329"/>
    <w:rsid w:val="002E0F1F"/>
    <w:rsid w:val="002E193D"/>
    <w:rsid w:val="002E4C2F"/>
    <w:rsid w:val="002E4F52"/>
    <w:rsid w:val="002E739F"/>
    <w:rsid w:val="002F2867"/>
    <w:rsid w:val="00301ECF"/>
    <w:rsid w:val="003052AE"/>
    <w:rsid w:val="0030609E"/>
    <w:rsid w:val="003119DB"/>
    <w:rsid w:val="00312360"/>
    <w:rsid w:val="00313AC8"/>
    <w:rsid w:val="00315A6D"/>
    <w:rsid w:val="00315CA9"/>
    <w:rsid w:val="00323794"/>
    <w:rsid w:val="00331477"/>
    <w:rsid w:val="00331844"/>
    <w:rsid w:val="00332416"/>
    <w:rsid w:val="00332E9B"/>
    <w:rsid w:val="00335310"/>
    <w:rsid w:val="00336920"/>
    <w:rsid w:val="00336D93"/>
    <w:rsid w:val="003457A0"/>
    <w:rsid w:val="00345B12"/>
    <w:rsid w:val="0036175B"/>
    <w:rsid w:val="003624B6"/>
    <w:rsid w:val="00362A27"/>
    <w:rsid w:val="0037033A"/>
    <w:rsid w:val="00372EEA"/>
    <w:rsid w:val="003767CD"/>
    <w:rsid w:val="003767E4"/>
    <w:rsid w:val="00376A04"/>
    <w:rsid w:val="0038055C"/>
    <w:rsid w:val="00380842"/>
    <w:rsid w:val="003903FD"/>
    <w:rsid w:val="00390550"/>
    <w:rsid w:val="003926EE"/>
    <w:rsid w:val="00392994"/>
    <w:rsid w:val="00394274"/>
    <w:rsid w:val="003A4282"/>
    <w:rsid w:val="003A5509"/>
    <w:rsid w:val="003B3FAD"/>
    <w:rsid w:val="003B6949"/>
    <w:rsid w:val="003C0A26"/>
    <w:rsid w:val="003C4565"/>
    <w:rsid w:val="003C5DD3"/>
    <w:rsid w:val="003C6015"/>
    <w:rsid w:val="003D2C4B"/>
    <w:rsid w:val="003D32F6"/>
    <w:rsid w:val="003E12E5"/>
    <w:rsid w:val="003E14E4"/>
    <w:rsid w:val="003E6DEC"/>
    <w:rsid w:val="003F0FB7"/>
    <w:rsid w:val="003F6F47"/>
    <w:rsid w:val="003F7D46"/>
    <w:rsid w:val="00402624"/>
    <w:rsid w:val="0040489A"/>
    <w:rsid w:val="004067B7"/>
    <w:rsid w:val="0041476D"/>
    <w:rsid w:val="004149AD"/>
    <w:rsid w:val="00417089"/>
    <w:rsid w:val="00423153"/>
    <w:rsid w:val="004324C8"/>
    <w:rsid w:val="00436F35"/>
    <w:rsid w:val="004438B3"/>
    <w:rsid w:val="00445D77"/>
    <w:rsid w:val="004477E9"/>
    <w:rsid w:val="00456AD9"/>
    <w:rsid w:val="00456CDF"/>
    <w:rsid w:val="00457086"/>
    <w:rsid w:val="0046098A"/>
    <w:rsid w:val="00463A77"/>
    <w:rsid w:val="00467A5B"/>
    <w:rsid w:val="004704FF"/>
    <w:rsid w:val="00485A4C"/>
    <w:rsid w:val="0048756A"/>
    <w:rsid w:val="00491ADB"/>
    <w:rsid w:val="00493B49"/>
    <w:rsid w:val="00493D08"/>
    <w:rsid w:val="004958B1"/>
    <w:rsid w:val="00495C6F"/>
    <w:rsid w:val="00495CA8"/>
    <w:rsid w:val="004A2D2F"/>
    <w:rsid w:val="004A390C"/>
    <w:rsid w:val="004A67B2"/>
    <w:rsid w:val="004B4517"/>
    <w:rsid w:val="004C175E"/>
    <w:rsid w:val="004C4518"/>
    <w:rsid w:val="004C4F92"/>
    <w:rsid w:val="004C569C"/>
    <w:rsid w:val="004C6E8E"/>
    <w:rsid w:val="004C7583"/>
    <w:rsid w:val="004D1EB1"/>
    <w:rsid w:val="004D2419"/>
    <w:rsid w:val="004D3FE6"/>
    <w:rsid w:val="004D45A8"/>
    <w:rsid w:val="004D4707"/>
    <w:rsid w:val="004D4832"/>
    <w:rsid w:val="004D4959"/>
    <w:rsid w:val="004D4FE5"/>
    <w:rsid w:val="004D671F"/>
    <w:rsid w:val="004E0D65"/>
    <w:rsid w:val="004E2F9D"/>
    <w:rsid w:val="004E5AB4"/>
    <w:rsid w:val="004E653B"/>
    <w:rsid w:val="004F0779"/>
    <w:rsid w:val="004F2583"/>
    <w:rsid w:val="004F2C9D"/>
    <w:rsid w:val="00500CD2"/>
    <w:rsid w:val="00502002"/>
    <w:rsid w:val="00502AFC"/>
    <w:rsid w:val="0050478C"/>
    <w:rsid w:val="0050654D"/>
    <w:rsid w:val="00507B76"/>
    <w:rsid w:val="00512B77"/>
    <w:rsid w:val="005146F1"/>
    <w:rsid w:val="00516835"/>
    <w:rsid w:val="005246D6"/>
    <w:rsid w:val="00527198"/>
    <w:rsid w:val="00530976"/>
    <w:rsid w:val="00537D5D"/>
    <w:rsid w:val="00542637"/>
    <w:rsid w:val="00550077"/>
    <w:rsid w:val="00550388"/>
    <w:rsid w:val="005513FD"/>
    <w:rsid w:val="00552359"/>
    <w:rsid w:val="0056169C"/>
    <w:rsid w:val="005616EE"/>
    <w:rsid w:val="00561DA8"/>
    <w:rsid w:val="00574F0C"/>
    <w:rsid w:val="00574F82"/>
    <w:rsid w:val="00576A82"/>
    <w:rsid w:val="00586307"/>
    <w:rsid w:val="005876FA"/>
    <w:rsid w:val="00590EA3"/>
    <w:rsid w:val="00590FD5"/>
    <w:rsid w:val="00592C3B"/>
    <w:rsid w:val="005A6FAB"/>
    <w:rsid w:val="005C3C99"/>
    <w:rsid w:val="005D0C3F"/>
    <w:rsid w:val="005D0CBA"/>
    <w:rsid w:val="005D182C"/>
    <w:rsid w:val="005E4565"/>
    <w:rsid w:val="005E4D86"/>
    <w:rsid w:val="005F3F30"/>
    <w:rsid w:val="005F655D"/>
    <w:rsid w:val="0060158F"/>
    <w:rsid w:val="00602568"/>
    <w:rsid w:val="00604111"/>
    <w:rsid w:val="0061186A"/>
    <w:rsid w:val="0061334A"/>
    <w:rsid w:val="006148FA"/>
    <w:rsid w:val="006166D5"/>
    <w:rsid w:val="006175A3"/>
    <w:rsid w:val="00621C77"/>
    <w:rsid w:val="00624BA3"/>
    <w:rsid w:val="006349C6"/>
    <w:rsid w:val="00635A61"/>
    <w:rsid w:val="00636A84"/>
    <w:rsid w:val="0063742E"/>
    <w:rsid w:val="006377CB"/>
    <w:rsid w:val="0064231F"/>
    <w:rsid w:val="00642A87"/>
    <w:rsid w:val="00643C39"/>
    <w:rsid w:val="00643C59"/>
    <w:rsid w:val="00645AE9"/>
    <w:rsid w:val="00662F29"/>
    <w:rsid w:val="0066337A"/>
    <w:rsid w:val="00664525"/>
    <w:rsid w:val="00664543"/>
    <w:rsid w:val="00671F84"/>
    <w:rsid w:val="006775C8"/>
    <w:rsid w:val="00682791"/>
    <w:rsid w:val="00682BFF"/>
    <w:rsid w:val="00683008"/>
    <w:rsid w:val="00683587"/>
    <w:rsid w:val="006838DB"/>
    <w:rsid w:val="00685438"/>
    <w:rsid w:val="00686720"/>
    <w:rsid w:val="00691A63"/>
    <w:rsid w:val="0069206B"/>
    <w:rsid w:val="00696E4F"/>
    <w:rsid w:val="006A1277"/>
    <w:rsid w:val="006A201D"/>
    <w:rsid w:val="006A276F"/>
    <w:rsid w:val="006A328D"/>
    <w:rsid w:val="006A6C1E"/>
    <w:rsid w:val="006A6E69"/>
    <w:rsid w:val="006B1871"/>
    <w:rsid w:val="006B3D2D"/>
    <w:rsid w:val="006C080F"/>
    <w:rsid w:val="006C1D20"/>
    <w:rsid w:val="006C1D6E"/>
    <w:rsid w:val="006C338C"/>
    <w:rsid w:val="006C37F2"/>
    <w:rsid w:val="006D5254"/>
    <w:rsid w:val="006D57D4"/>
    <w:rsid w:val="006D5D59"/>
    <w:rsid w:val="006E0454"/>
    <w:rsid w:val="006E2420"/>
    <w:rsid w:val="006F1C79"/>
    <w:rsid w:val="006F27C7"/>
    <w:rsid w:val="006F4650"/>
    <w:rsid w:val="00700AF4"/>
    <w:rsid w:val="00702EAF"/>
    <w:rsid w:val="00703E19"/>
    <w:rsid w:val="0070468B"/>
    <w:rsid w:val="0070517F"/>
    <w:rsid w:val="007061E5"/>
    <w:rsid w:val="00706FFD"/>
    <w:rsid w:val="0070741D"/>
    <w:rsid w:val="00712B6F"/>
    <w:rsid w:val="007172F6"/>
    <w:rsid w:val="007201FE"/>
    <w:rsid w:val="00732BE4"/>
    <w:rsid w:val="00735391"/>
    <w:rsid w:val="00750984"/>
    <w:rsid w:val="00752A54"/>
    <w:rsid w:val="0075717D"/>
    <w:rsid w:val="007620C0"/>
    <w:rsid w:val="0076783D"/>
    <w:rsid w:val="00767A21"/>
    <w:rsid w:val="00770F14"/>
    <w:rsid w:val="00772DA6"/>
    <w:rsid w:val="0077697E"/>
    <w:rsid w:val="00777886"/>
    <w:rsid w:val="00793C02"/>
    <w:rsid w:val="00793DF1"/>
    <w:rsid w:val="007A0BE4"/>
    <w:rsid w:val="007A0E47"/>
    <w:rsid w:val="007A5E45"/>
    <w:rsid w:val="007A61A9"/>
    <w:rsid w:val="007B2CD0"/>
    <w:rsid w:val="007B2FA8"/>
    <w:rsid w:val="007B40D6"/>
    <w:rsid w:val="007B70C5"/>
    <w:rsid w:val="007C0692"/>
    <w:rsid w:val="007C2A6D"/>
    <w:rsid w:val="007C77B0"/>
    <w:rsid w:val="007D16A6"/>
    <w:rsid w:val="007D49A5"/>
    <w:rsid w:val="007D7A53"/>
    <w:rsid w:val="007E021F"/>
    <w:rsid w:val="007E0D78"/>
    <w:rsid w:val="007E47E8"/>
    <w:rsid w:val="007E6895"/>
    <w:rsid w:val="007F41E4"/>
    <w:rsid w:val="00801507"/>
    <w:rsid w:val="0080327F"/>
    <w:rsid w:val="00803B92"/>
    <w:rsid w:val="0080454A"/>
    <w:rsid w:val="0080499B"/>
    <w:rsid w:val="00805A5E"/>
    <w:rsid w:val="00805D15"/>
    <w:rsid w:val="008128D8"/>
    <w:rsid w:val="00813C82"/>
    <w:rsid w:val="0081673B"/>
    <w:rsid w:val="00824F57"/>
    <w:rsid w:val="008301F4"/>
    <w:rsid w:val="00835295"/>
    <w:rsid w:val="00837078"/>
    <w:rsid w:val="00840A3B"/>
    <w:rsid w:val="00840E5A"/>
    <w:rsid w:val="0084551B"/>
    <w:rsid w:val="008457A0"/>
    <w:rsid w:val="00851649"/>
    <w:rsid w:val="008647FD"/>
    <w:rsid w:val="008748A4"/>
    <w:rsid w:val="00880E56"/>
    <w:rsid w:val="00881F6E"/>
    <w:rsid w:val="00882FC3"/>
    <w:rsid w:val="0088419A"/>
    <w:rsid w:val="00890CEB"/>
    <w:rsid w:val="0089132B"/>
    <w:rsid w:val="008913EA"/>
    <w:rsid w:val="00895CE2"/>
    <w:rsid w:val="008968F4"/>
    <w:rsid w:val="008975CA"/>
    <w:rsid w:val="008A343A"/>
    <w:rsid w:val="008A4CB5"/>
    <w:rsid w:val="008A794B"/>
    <w:rsid w:val="008B26A1"/>
    <w:rsid w:val="008B5B9A"/>
    <w:rsid w:val="008B6C42"/>
    <w:rsid w:val="008C029B"/>
    <w:rsid w:val="008C102B"/>
    <w:rsid w:val="008C2F3B"/>
    <w:rsid w:val="008C5D11"/>
    <w:rsid w:val="008D01FD"/>
    <w:rsid w:val="008D0D38"/>
    <w:rsid w:val="008D2699"/>
    <w:rsid w:val="008D5B8F"/>
    <w:rsid w:val="008D76B6"/>
    <w:rsid w:val="008E38FA"/>
    <w:rsid w:val="008F0910"/>
    <w:rsid w:val="008F15A5"/>
    <w:rsid w:val="008F53CB"/>
    <w:rsid w:val="008F70F0"/>
    <w:rsid w:val="008F7E91"/>
    <w:rsid w:val="009045C7"/>
    <w:rsid w:val="00904D72"/>
    <w:rsid w:val="00917DDE"/>
    <w:rsid w:val="00921251"/>
    <w:rsid w:val="0092273A"/>
    <w:rsid w:val="00935734"/>
    <w:rsid w:val="00936FC0"/>
    <w:rsid w:val="009412EB"/>
    <w:rsid w:val="0094693C"/>
    <w:rsid w:val="0094758C"/>
    <w:rsid w:val="00955A4E"/>
    <w:rsid w:val="00963755"/>
    <w:rsid w:val="00973B36"/>
    <w:rsid w:val="00974511"/>
    <w:rsid w:val="00975617"/>
    <w:rsid w:val="009829D1"/>
    <w:rsid w:val="009878CB"/>
    <w:rsid w:val="009900BC"/>
    <w:rsid w:val="009908A0"/>
    <w:rsid w:val="00993F04"/>
    <w:rsid w:val="009A17CE"/>
    <w:rsid w:val="009A2F0B"/>
    <w:rsid w:val="009A34BB"/>
    <w:rsid w:val="009A36ED"/>
    <w:rsid w:val="009A4F8E"/>
    <w:rsid w:val="009A50BC"/>
    <w:rsid w:val="009A75BA"/>
    <w:rsid w:val="009A7CF2"/>
    <w:rsid w:val="009B1EAC"/>
    <w:rsid w:val="009B46D5"/>
    <w:rsid w:val="009C383D"/>
    <w:rsid w:val="009C5FBD"/>
    <w:rsid w:val="009D0539"/>
    <w:rsid w:val="009D3A3D"/>
    <w:rsid w:val="009E02EE"/>
    <w:rsid w:val="009E37C2"/>
    <w:rsid w:val="009E4CDC"/>
    <w:rsid w:val="009E5420"/>
    <w:rsid w:val="009F29D2"/>
    <w:rsid w:val="009F407E"/>
    <w:rsid w:val="00A00FF3"/>
    <w:rsid w:val="00A03E64"/>
    <w:rsid w:val="00A044C8"/>
    <w:rsid w:val="00A0452E"/>
    <w:rsid w:val="00A12158"/>
    <w:rsid w:val="00A1338D"/>
    <w:rsid w:val="00A159EE"/>
    <w:rsid w:val="00A179EA"/>
    <w:rsid w:val="00A225BA"/>
    <w:rsid w:val="00A25A27"/>
    <w:rsid w:val="00A306EE"/>
    <w:rsid w:val="00A31062"/>
    <w:rsid w:val="00A3201F"/>
    <w:rsid w:val="00A35E82"/>
    <w:rsid w:val="00A36D3A"/>
    <w:rsid w:val="00A42EAF"/>
    <w:rsid w:val="00A4366E"/>
    <w:rsid w:val="00A449B0"/>
    <w:rsid w:val="00A54A5A"/>
    <w:rsid w:val="00A55E7D"/>
    <w:rsid w:val="00A57EC6"/>
    <w:rsid w:val="00A57F1E"/>
    <w:rsid w:val="00A64605"/>
    <w:rsid w:val="00A6597A"/>
    <w:rsid w:val="00A67BBC"/>
    <w:rsid w:val="00A70CD9"/>
    <w:rsid w:val="00A73971"/>
    <w:rsid w:val="00A75792"/>
    <w:rsid w:val="00A76EE8"/>
    <w:rsid w:val="00A9047D"/>
    <w:rsid w:val="00A9609E"/>
    <w:rsid w:val="00A96C94"/>
    <w:rsid w:val="00A9738B"/>
    <w:rsid w:val="00AA2315"/>
    <w:rsid w:val="00AA3113"/>
    <w:rsid w:val="00AA4DE5"/>
    <w:rsid w:val="00AA5DCD"/>
    <w:rsid w:val="00AA65A1"/>
    <w:rsid w:val="00AB02D0"/>
    <w:rsid w:val="00AB376D"/>
    <w:rsid w:val="00AB685D"/>
    <w:rsid w:val="00AB7345"/>
    <w:rsid w:val="00AC4671"/>
    <w:rsid w:val="00AE01FC"/>
    <w:rsid w:val="00AE3B7B"/>
    <w:rsid w:val="00AE67CD"/>
    <w:rsid w:val="00AE7301"/>
    <w:rsid w:val="00AF3705"/>
    <w:rsid w:val="00AF5FAF"/>
    <w:rsid w:val="00B06EBF"/>
    <w:rsid w:val="00B112A4"/>
    <w:rsid w:val="00B17D90"/>
    <w:rsid w:val="00B20F3A"/>
    <w:rsid w:val="00B2153E"/>
    <w:rsid w:val="00B219C8"/>
    <w:rsid w:val="00B24DEF"/>
    <w:rsid w:val="00B26692"/>
    <w:rsid w:val="00B270CF"/>
    <w:rsid w:val="00B309FF"/>
    <w:rsid w:val="00B443DB"/>
    <w:rsid w:val="00B472CA"/>
    <w:rsid w:val="00B47550"/>
    <w:rsid w:val="00B51980"/>
    <w:rsid w:val="00B51EFD"/>
    <w:rsid w:val="00B52EE3"/>
    <w:rsid w:val="00B556EC"/>
    <w:rsid w:val="00B6109A"/>
    <w:rsid w:val="00B61312"/>
    <w:rsid w:val="00B6358B"/>
    <w:rsid w:val="00B646FD"/>
    <w:rsid w:val="00B662A4"/>
    <w:rsid w:val="00B665C8"/>
    <w:rsid w:val="00B679D2"/>
    <w:rsid w:val="00B74749"/>
    <w:rsid w:val="00B76AD6"/>
    <w:rsid w:val="00B81B64"/>
    <w:rsid w:val="00B90C5D"/>
    <w:rsid w:val="00B93207"/>
    <w:rsid w:val="00B94145"/>
    <w:rsid w:val="00B94C10"/>
    <w:rsid w:val="00BA097F"/>
    <w:rsid w:val="00BA1913"/>
    <w:rsid w:val="00BA2614"/>
    <w:rsid w:val="00BA4D7C"/>
    <w:rsid w:val="00BA4DED"/>
    <w:rsid w:val="00BA7A5A"/>
    <w:rsid w:val="00BB0B0F"/>
    <w:rsid w:val="00BB2A5A"/>
    <w:rsid w:val="00BB2B3D"/>
    <w:rsid w:val="00BB3B68"/>
    <w:rsid w:val="00BB5A1F"/>
    <w:rsid w:val="00BB746B"/>
    <w:rsid w:val="00BC2676"/>
    <w:rsid w:val="00BC29EF"/>
    <w:rsid w:val="00BC31D0"/>
    <w:rsid w:val="00BC3DDC"/>
    <w:rsid w:val="00BC6504"/>
    <w:rsid w:val="00BD23E5"/>
    <w:rsid w:val="00BD2979"/>
    <w:rsid w:val="00BD51A7"/>
    <w:rsid w:val="00BE23A4"/>
    <w:rsid w:val="00BE3558"/>
    <w:rsid w:val="00BE5A07"/>
    <w:rsid w:val="00BE61E6"/>
    <w:rsid w:val="00BF10DE"/>
    <w:rsid w:val="00BF4D50"/>
    <w:rsid w:val="00C07ADC"/>
    <w:rsid w:val="00C1386F"/>
    <w:rsid w:val="00C21C49"/>
    <w:rsid w:val="00C31418"/>
    <w:rsid w:val="00C35224"/>
    <w:rsid w:val="00C41686"/>
    <w:rsid w:val="00C47B6D"/>
    <w:rsid w:val="00C6021E"/>
    <w:rsid w:val="00C602E8"/>
    <w:rsid w:val="00C616E6"/>
    <w:rsid w:val="00C723B7"/>
    <w:rsid w:val="00C8071B"/>
    <w:rsid w:val="00C81BB4"/>
    <w:rsid w:val="00C823D7"/>
    <w:rsid w:val="00C83911"/>
    <w:rsid w:val="00C90D3E"/>
    <w:rsid w:val="00C93B7D"/>
    <w:rsid w:val="00C94A23"/>
    <w:rsid w:val="00C9604C"/>
    <w:rsid w:val="00C974C0"/>
    <w:rsid w:val="00CA1519"/>
    <w:rsid w:val="00CA48F6"/>
    <w:rsid w:val="00CB0D9D"/>
    <w:rsid w:val="00CB2EBD"/>
    <w:rsid w:val="00CB5ADC"/>
    <w:rsid w:val="00CB736B"/>
    <w:rsid w:val="00CC1D80"/>
    <w:rsid w:val="00CC29E7"/>
    <w:rsid w:val="00CC5036"/>
    <w:rsid w:val="00CC685A"/>
    <w:rsid w:val="00CC6D26"/>
    <w:rsid w:val="00CC6F17"/>
    <w:rsid w:val="00CD0ACF"/>
    <w:rsid w:val="00CD2D4B"/>
    <w:rsid w:val="00CD308A"/>
    <w:rsid w:val="00CD7260"/>
    <w:rsid w:val="00CE664A"/>
    <w:rsid w:val="00CF4F82"/>
    <w:rsid w:val="00D039A0"/>
    <w:rsid w:val="00D043D0"/>
    <w:rsid w:val="00D1194A"/>
    <w:rsid w:val="00D11EFC"/>
    <w:rsid w:val="00D14553"/>
    <w:rsid w:val="00D16E44"/>
    <w:rsid w:val="00D30DFA"/>
    <w:rsid w:val="00D31813"/>
    <w:rsid w:val="00D31B7B"/>
    <w:rsid w:val="00D31D84"/>
    <w:rsid w:val="00D322B1"/>
    <w:rsid w:val="00D35AC6"/>
    <w:rsid w:val="00D404B3"/>
    <w:rsid w:val="00D41605"/>
    <w:rsid w:val="00D42D04"/>
    <w:rsid w:val="00D44D16"/>
    <w:rsid w:val="00D4627B"/>
    <w:rsid w:val="00D50BE3"/>
    <w:rsid w:val="00D538A4"/>
    <w:rsid w:val="00D55A97"/>
    <w:rsid w:val="00D55FA1"/>
    <w:rsid w:val="00D611F7"/>
    <w:rsid w:val="00D63D08"/>
    <w:rsid w:val="00D671D0"/>
    <w:rsid w:val="00D73079"/>
    <w:rsid w:val="00D766B0"/>
    <w:rsid w:val="00D800A8"/>
    <w:rsid w:val="00D8109C"/>
    <w:rsid w:val="00D8116A"/>
    <w:rsid w:val="00D818F8"/>
    <w:rsid w:val="00D81DE2"/>
    <w:rsid w:val="00D8415A"/>
    <w:rsid w:val="00D86BA4"/>
    <w:rsid w:val="00D877FC"/>
    <w:rsid w:val="00D94499"/>
    <w:rsid w:val="00D95016"/>
    <w:rsid w:val="00D957DB"/>
    <w:rsid w:val="00D97BF2"/>
    <w:rsid w:val="00DA2B66"/>
    <w:rsid w:val="00DA3CEE"/>
    <w:rsid w:val="00DA3F0B"/>
    <w:rsid w:val="00DA465F"/>
    <w:rsid w:val="00DA67E3"/>
    <w:rsid w:val="00DB2E88"/>
    <w:rsid w:val="00DC0144"/>
    <w:rsid w:val="00DC0E2D"/>
    <w:rsid w:val="00DD49CD"/>
    <w:rsid w:val="00DD6CBD"/>
    <w:rsid w:val="00DE77D3"/>
    <w:rsid w:val="00E00442"/>
    <w:rsid w:val="00E00DC2"/>
    <w:rsid w:val="00E02658"/>
    <w:rsid w:val="00E040B1"/>
    <w:rsid w:val="00E04737"/>
    <w:rsid w:val="00E06AB5"/>
    <w:rsid w:val="00E107A6"/>
    <w:rsid w:val="00E1326E"/>
    <w:rsid w:val="00E13335"/>
    <w:rsid w:val="00E13BBE"/>
    <w:rsid w:val="00E208DA"/>
    <w:rsid w:val="00E23AD4"/>
    <w:rsid w:val="00E2745A"/>
    <w:rsid w:val="00E27623"/>
    <w:rsid w:val="00E400D7"/>
    <w:rsid w:val="00E40F0A"/>
    <w:rsid w:val="00E4278F"/>
    <w:rsid w:val="00E44ADD"/>
    <w:rsid w:val="00E45089"/>
    <w:rsid w:val="00E530C2"/>
    <w:rsid w:val="00E56005"/>
    <w:rsid w:val="00E61E02"/>
    <w:rsid w:val="00E67095"/>
    <w:rsid w:val="00E723CE"/>
    <w:rsid w:val="00E7488A"/>
    <w:rsid w:val="00E82B42"/>
    <w:rsid w:val="00E907B5"/>
    <w:rsid w:val="00E91768"/>
    <w:rsid w:val="00EA1017"/>
    <w:rsid w:val="00EA257A"/>
    <w:rsid w:val="00EA384A"/>
    <w:rsid w:val="00EA6297"/>
    <w:rsid w:val="00EA7224"/>
    <w:rsid w:val="00EA7E06"/>
    <w:rsid w:val="00EB0BC4"/>
    <w:rsid w:val="00EB6E4A"/>
    <w:rsid w:val="00EC0076"/>
    <w:rsid w:val="00EC0875"/>
    <w:rsid w:val="00EC73AE"/>
    <w:rsid w:val="00ED0112"/>
    <w:rsid w:val="00ED52E6"/>
    <w:rsid w:val="00EE18E4"/>
    <w:rsid w:val="00EE4D2D"/>
    <w:rsid w:val="00EE611B"/>
    <w:rsid w:val="00EF0346"/>
    <w:rsid w:val="00EF0B8F"/>
    <w:rsid w:val="00EF1D00"/>
    <w:rsid w:val="00EF1D88"/>
    <w:rsid w:val="00EF2222"/>
    <w:rsid w:val="00EF5B4D"/>
    <w:rsid w:val="00F01F49"/>
    <w:rsid w:val="00F02EC7"/>
    <w:rsid w:val="00F129BE"/>
    <w:rsid w:val="00F13576"/>
    <w:rsid w:val="00F1618B"/>
    <w:rsid w:val="00F16E05"/>
    <w:rsid w:val="00F227D1"/>
    <w:rsid w:val="00F26BF0"/>
    <w:rsid w:val="00F402A8"/>
    <w:rsid w:val="00F40A58"/>
    <w:rsid w:val="00F432CD"/>
    <w:rsid w:val="00F466C1"/>
    <w:rsid w:val="00F479A0"/>
    <w:rsid w:val="00F50EE2"/>
    <w:rsid w:val="00F52E5C"/>
    <w:rsid w:val="00F555E2"/>
    <w:rsid w:val="00F62D22"/>
    <w:rsid w:val="00F640FD"/>
    <w:rsid w:val="00F648BE"/>
    <w:rsid w:val="00F709B3"/>
    <w:rsid w:val="00F77E7D"/>
    <w:rsid w:val="00F836EF"/>
    <w:rsid w:val="00F863BA"/>
    <w:rsid w:val="00F8701F"/>
    <w:rsid w:val="00F87D7C"/>
    <w:rsid w:val="00F90D1C"/>
    <w:rsid w:val="00F90D35"/>
    <w:rsid w:val="00F921D7"/>
    <w:rsid w:val="00F96D4E"/>
    <w:rsid w:val="00FA034A"/>
    <w:rsid w:val="00FA1996"/>
    <w:rsid w:val="00FA2E79"/>
    <w:rsid w:val="00FA2FC6"/>
    <w:rsid w:val="00FA4E25"/>
    <w:rsid w:val="00FB456E"/>
    <w:rsid w:val="00FB73A3"/>
    <w:rsid w:val="00FC4BE1"/>
    <w:rsid w:val="00FC4D86"/>
    <w:rsid w:val="00FD2557"/>
    <w:rsid w:val="00FE117F"/>
    <w:rsid w:val="00FE5B9A"/>
    <w:rsid w:val="00FF1567"/>
    <w:rsid w:val="03FD138C"/>
    <w:rsid w:val="05806815"/>
    <w:rsid w:val="08787556"/>
    <w:rsid w:val="0A713F43"/>
    <w:rsid w:val="0C897FA2"/>
    <w:rsid w:val="0D772E7E"/>
    <w:rsid w:val="16AC1941"/>
    <w:rsid w:val="183304C3"/>
    <w:rsid w:val="1889564E"/>
    <w:rsid w:val="1C0F13AA"/>
    <w:rsid w:val="1E4C5DDB"/>
    <w:rsid w:val="1F7D6E36"/>
    <w:rsid w:val="20E30A65"/>
    <w:rsid w:val="27355263"/>
    <w:rsid w:val="2C0D1164"/>
    <w:rsid w:val="2F126018"/>
    <w:rsid w:val="33F971D5"/>
    <w:rsid w:val="350B40E4"/>
    <w:rsid w:val="36587390"/>
    <w:rsid w:val="366D46DB"/>
    <w:rsid w:val="37417F37"/>
    <w:rsid w:val="38E31861"/>
    <w:rsid w:val="3AD929F1"/>
    <w:rsid w:val="3B290580"/>
    <w:rsid w:val="3D2E1823"/>
    <w:rsid w:val="3DA50643"/>
    <w:rsid w:val="3EBE7D29"/>
    <w:rsid w:val="3EE43A91"/>
    <w:rsid w:val="3FC2370B"/>
    <w:rsid w:val="40854466"/>
    <w:rsid w:val="412F3038"/>
    <w:rsid w:val="44EA65E2"/>
    <w:rsid w:val="45623514"/>
    <w:rsid w:val="458D2D37"/>
    <w:rsid w:val="48DF209C"/>
    <w:rsid w:val="4EAC59CC"/>
    <w:rsid w:val="507F5917"/>
    <w:rsid w:val="50AC0FE9"/>
    <w:rsid w:val="50F158AA"/>
    <w:rsid w:val="51BB11A6"/>
    <w:rsid w:val="52204532"/>
    <w:rsid w:val="53733408"/>
    <w:rsid w:val="53F32D9F"/>
    <w:rsid w:val="54D413B8"/>
    <w:rsid w:val="55A10B0C"/>
    <w:rsid w:val="577F009D"/>
    <w:rsid w:val="58171515"/>
    <w:rsid w:val="5D044965"/>
    <w:rsid w:val="607138C8"/>
    <w:rsid w:val="62444AC8"/>
    <w:rsid w:val="65F81052"/>
    <w:rsid w:val="664107D0"/>
    <w:rsid w:val="683E0D1F"/>
    <w:rsid w:val="6B2976A3"/>
    <w:rsid w:val="6C5B51C1"/>
    <w:rsid w:val="6D8049B5"/>
    <w:rsid w:val="703104DC"/>
    <w:rsid w:val="71675F4D"/>
    <w:rsid w:val="71B93AD2"/>
    <w:rsid w:val="761E2713"/>
    <w:rsid w:val="77A433D5"/>
    <w:rsid w:val="79087BF5"/>
    <w:rsid w:val="7C280AFC"/>
    <w:rsid w:val="7ECA265E"/>
  </w:rsids>
  <w:doNotAutoCompressPicture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17"/>
    <w:qFormat/>
    <w:uiPriority w:val="9"/>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3"/>
    <w:basedOn w:val="1"/>
    <w:next w:val="1"/>
    <w:qFormat/>
    <w:uiPriority w:val="9"/>
    <w:pPr>
      <w:spacing w:before="100" w:beforeAutospacing="1" w:after="100" w:afterAutospacing="1"/>
      <w:jc w:val="left"/>
      <w:outlineLvl w:val="2"/>
    </w:pPr>
    <w:rPr>
      <w:rFonts w:hint="eastAsia" w:ascii="宋体" w:hAnsi="宋体" w:cs="宋体"/>
      <w:b/>
      <w:kern w:val="0"/>
      <w:sz w:val="27"/>
      <w:szCs w:val="27"/>
    </w:rPr>
  </w:style>
  <w:style w:type="character" w:default="1" w:styleId="8">
    <w:name w:val="Default Paragraph Font"/>
    <w:unhideWhenUsed/>
    <w:uiPriority w:val="1"/>
  </w:style>
  <w:style w:type="table" w:default="1" w:styleId="12">
    <w:name w:val="Normal Table"/>
    <w:unhideWhenUsed/>
    <w:qFormat/>
    <w:uiPriority w:val="99"/>
    <w:tblPr>
      <w:tblStyle w:val="12"/>
      <w:tblLayout w:type="fixed"/>
      <w:tblCellMar>
        <w:top w:w="0" w:type="dxa"/>
        <w:left w:w="108" w:type="dxa"/>
        <w:bottom w:w="0" w:type="dxa"/>
        <w:right w:w="108" w:type="dxa"/>
      </w:tblCellMar>
    </w:tblPr>
    <w:tcPr>
      <w:textDirection w:val="lrTb"/>
    </w:tcPr>
  </w:style>
  <w:style w:type="paragraph" w:styleId="4">
    <w:name w:val="Balloon Text"/>
    <w:basedOn w:val="1"/>
    <w:link w:val="20"/>
    <w:unhideWhenUsed/>
    <w:qFormat/>
    <w:uiPriority w:val="99"/>
    <w:rPr>
      <w:sz w:val="18"/>
      <w:szCs w:val="18"/>
    </w:rPr>
  </w:style>
  <w:style w:type="paragraph" w:styleId="5">
    <w:name w:val="footer"/>
    <w:basedOn w:val="1"/>
    <w:link w:val="18"/>
    <w:unhideWhenUsed/>
    <w:qFormat/>
    <w:uiPriority w:val="99"/>
    <w:pPr>
      <w:tabs>
        <w:tab w:val="center" w:pos="4153"/>
        <w:tab w:val="right" w:pos="8306"/>
      </w:tabs>
      <w:snapToGrid w:val="0"/>
      <w:jc w:val="left"/>
    </w:pPr>
    <w:rPr>
      <w:sz w:val="18"/>
      <w:szCs w:val="18"/>
    </w:rPr>
  </w:style>
  <w:style w:type="paragraph" w:styleId="6">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itle"/>
    <w:basedOn w:val="1"/>
    <w:next w:val="1"/>
    <w:link w:val="15"/>
    <w:qFormat/>
    <w:uiPriority w:val="10"/>
    <w:pPr>
      <w:spacing w:before="240" w:after="60"/>
      <w:jc w:val="center"/>
      <w:outlineLvl w:val="0"/>
    </w:pPr>
    <w:rPr>
      <w:rFonts w:ascii="Cambria" w:hAnsi="Cambria"/>
      <w:b/>
      <w:bCs/>
      <w:sz w:val="32"/>
      <w:szCs w:val="32"/>
    </w:rPr>
  </w:style>
  <w:style w:type="character" w:styleId="9">
    <w:name w:val="Strong"/>
    <w:basedOn w:val="8"/>
    <w:qFormat/>
    <w:uiPriority w:val="22"/>
    <w:rPr>
      <w:b/>
    </w:rPr>
  </w:style>
  <w:style w:type="character" w:styleId="10">
    <w:name w:val="Emphasis"/>
    <w:basedOn w:val="8"/>
    <w:qFormat/>
    <w:uiPriority w:val="20"/>
    <w:rPr>
      <w:i/>
      <w:iCs/>
    </w:rPr>
  </w:style>
  <w:style w:type="character" w:styleId="11">
    <w:name w:val="Hyperlink"/>
    <w:basedOn w:val="8"/>
    <w:unhideWhenUsed/>
    <w:qFormat/>
    <w:uiPriority w:val="99"/>
    <w:rPr>
      <w:color w:val="333333"/>
      <w:u w:val="none"/>
    </w:rPr>
  </w:style>
  <w:style w:type="table" w:styleId="13">
    <w:name w:val="Table Grid"/>
    <w:basedOn w:val="12"/>
    <w:uiPriority w:val="59"/>
    <w:pPr>
      <w:widowControl w:val="0"/>
      <w:jc w:val="both"/>
    </w:pPr>
    <w:tblPr>
      <w:tblStyle w:val="1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paragraph" w:customStyle="1" w:styleId="14">
    <w:name w:val="彩色列表1"/>
    <w:basedOn w:val="1"/>
    <w:qFormat/>
    <w:uiPriority w:val="34"/>
    <w:pPr>
      <w:ind w:firstLine="420" w:firstLineChars="200"/>
    </w:pPr>
  </w:style>
  <w:style w:type="character" w:customStyle="1" w:styleId="15">
    <w:name w:val="标题 Char"/>
    <w:basedOn w:val="8"/>
    <w:link w:val="7"/>
    <w:qFormat/>
    <w:uiPriority w:val="10"/>
    <w:rPr>
      <w:rFonts w:ascii="Cambria" w:hAnsi="Cambria" w:eastAsia="宋体" w:cs="Times New Roman"/>
      <w:b/>
      <w:bCs/>
      <w:sz w:val="32"/>
      <w:szCs w:val="32"/>
    </w:rPr>
  </w:style>
  <w:style w:type="character" w:customStyle="1" w:styleId="16">
    <w:name w:val="lemmatitleh1"/>
    <w:basedOn w:val="8"/>
    <w:qFormat/>
    <w:uiPriority w:val="0"/>
    <w:rPr/>
  </w:style>
  <w:style w:type="character" w:customStyle="1" w:styleId="17">
    <w:name w:val="标题 1 Char"/>
    <w:basedOn w:val="8"/>
    <w:link w:val="2"/>
    <w:qFormat/>
    <w:uiPriority w:val="9"/>
    <w:rPr>
      <w:rFonts w:ascii="宋体" w:hAnsi="宋体" w:cs="宋体"/>
      <w:b/>
      <w:bCs/>
      <w:kern w:val="36"/>
      <w:sz w:val="48"/>
      <w:szCs w:val="48"/>
    </w:rPr>
  </w:style>
  <w:style w:type="character" w:customStyle="1" w:styleId="18">
    <w:name w:val="页脚 Char"/>
    <w:basedOn w:val="8"/>
    <w:link w:val="5"/>
    <w:qFormat/>
    <w:uiPriority w:val="99"/>
    <w:rPr>
      <w:sz w:val="18"/>
      <w:szCs w:val="18"/>
    </w:rPr>
  </w:style>
  <w:style w:type="character" w:customStyle="1" w:styleId="19">
    <w:name w:val="页眉 Char"/>
    <w:basedOn w:val="8"/>
    <w:link w:val="6"/>
    <w:semiHidden/>
    <w:qFormat/>
    <w:uiPriority w:val="99"/>
    <w:rPr>
      <w:sz w:val="18"/>
      <w:szCs w:val="18"/>
    </w:rPr>
  </w:style>
  <w:style w:type="character" w:customStyle="1" w:styleId="20">
    <w:name w:val="批注框文本 Char"/>
    <w:basedOn w:val="8"/>
    <w:link w:val="4"/>
    <w:semiHidden/>
    <w:qFormat/>
    <w:uiPriority w:val="99"/>
    <w:rPr>
      <w:rFonts w:ascii="Times New Roman" w:hAnsi="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settings" Target="settings.xml"/><Relationship Id="rId2" Type="http://schemas.openxmlformats.org/officeDocument/2006/relationships/styles" Target="styles.xml"/><Relationship Id="rId10" Type="http://schemas.openxmlformats.org/officeDocument/2006/relationships/customXml" Target="../customXml/item1.xml"/><Relationship Id="rId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166</Words>
  <Characters>951</Characters>
  <Lines>7</Lines>
  <Paragraphs>2</Paragraphs>
  <ScaleCrop>false</ScaleCrop>
  <LinksUpToDate>false</LinksUpToDate>
  <CharactersWithSpaces>0</CharactersWithSpaces>
  <Application>WPS Office_9.1.0.5184_F1E327BC-269C-435d-A152-05C5408002CA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2015-01-26T06:15:00Z</dcterms:created>
  <dc:creator>LED</dc:creator>
  <cp:lastModifiedBy>Lvtianwen</cp:lastModifiedBy>
  <cp:lastPrinted>2016-04-26T09:08:00Z</cp:lastPrinted>
  <dcterms:modified xsi:type="dcterms:W3CDTF">2016-05-10T09:57:02Z</dcterms:modified>
  <dc:title>Green Lighting 2015中国（上海）国际半导体照明应用技术论坛</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