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A5" w:rsidRDefault="000536A5" w:rsidP="000536A5">
      <w:pPr>
        <w:topLinePunct/>
        <w:adjustRightInd w:val="0"/>
        <w:snapToGrid w:val="0"/>
        <w:jc w:val="center"/>
        <w:rPr>
          <w:rFonts w:eastAsia="方正小标宋简体"/>
          <w:sz w:val="44"/>
          <w:szCs w:val="44"/>
        </w:rPr>
      </w:pPr>
      <w:r>
        <w:rPr>
          <w:rFonts w:eastAsia="方正小标宋简体"/>
          <w:sz w:val="44"/>
          <w:szCs w:val="44"/>
        </w:rPr>
        <w:t>全国一体化</w:t>
      </w:r>
      <w:proofErr w:type="gramStart"/>
      <w:r>
        <w:rPr>
          <w:rFonts w:eastAsia="方正小标宋简体"/>
          <w:sz w:val="44"/>
          <w:szCs w:val="44"/>
        </w:rPr>
        <w:t>算力网络</w:t>
      </w:r>
      <w:proofErr w:type="gramEnd"/>
      <w:r>
        <w:rPr>
          <w:rFonts w:eastAsia="方正小标宋简体"/>
          <w:sz w:val="44"/>
          <w:szCs w:val="44"/>
        </w:rPr>
        <w:t>成渝国家枢纽节点</w:t>
      </w:r>
    </w:p>
    <w:p w:rsidR="000536A5" w:rsidRDefault="000536A5" w:rsidP="000536A5">
      <w:pPr>
        <w:topLinePunct/>
        <w:adjustRightInd w:val="0"/>
        <w:snapToGrid w:val="0"/>
        <w:jc w:val="center"/>
        <w:rPr>
          <w:rFonts w:eastAsia="方正小标宋简体" w:hint="eastAsia"/>
          <w:sz w:val="44"/>
          <w:szCs w:val="44"/>
        </w:rPr>
      </w:pPr>
      <w:r>
        <w:rPr>
          <w:rFonts w:eastAsia="方正小标宋简体"/>
          <w:sz w:val="44"/>
          <w:szCs w:val="44"/>
        </w:rPr>
        <w:t>（成都）推进方案</w:t>
      </w:r>
    </w:p>
    <w:p w:rsidR="000536A5" w:rsidRDefault="000536A5" w:rsidP="000536A5">
      <w:pPr>
        <w:pStyle w:val="2"/>
        <w:topLinePunct/>
        <w:adjustRightInd w:val="0"/>
        <w:snapToGrid w:val="0"/>
        <w:spacing w:after="0"/>
        <w:ind w:leftChars="0" w:left="0" w:firstLineChars="0" w:firstLine="0"/>
        <w:rPr>
          <w:rFonts w:hint="eastAsia"/>
          <w:sz w:val="28"/>
          <w:lang w:eastAsia="zh-CN"/>
        </w:rPr>
      </w:pP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为</w:t>
      </w:r>
      <w:r>
        <w:rPr>
          <w:rFonts w:hint="eastAsia"/>
          <w:snapToGrid w:val="0"/>
          <w:color w:val="000000"/>
          <w:kern w:val="0"/>
        </w:rPr>
        <w:t>贯彻构建全国一体化大数据中心协同创新体系的战略部署，落实《全国一体化算力网络成渝国家枢纽节点（四川）实施方案》，</w:t>
      </w:r>
      <w:r>
        <w:rPr>
          <w:snapToGrid w:val="0"/>
          <w:color w:val="000000"/>
          <w:kern w:val="0"/>
        </w:rPr>
        <w:t>加快</w:t>
      </w:r>
      <w:r>
        <w:rPr>
          <w:rFonts w:hint="eastAsia"/>
          <w:snapToGrid w:val="0"/>
          <w:color w:val="000000"/>
          <w:kern w:val="0"/>
        </w:rPr>
        <w:t>推进天府数据中心集群建设，</w:t>
      </w:r>
      <w:r>
        <w:rPr>
          <w:snapToGrid w:val="0"/>
          <w:color w:val="000000"/>
          <w:kern w:val="0"/>
        </w:rPr>
        <w:t>高效赋能产业发展，全面</w:t>
      </w:r>
      <w:r>
        <w:rPr>
          <w:rFonts w:hint="eastAsia"/>
          <w:snapToGrid w:val="0"/>
          <w:color w:val="000000"/>
          <w:kern w:val="0"/>
        </w:rPr>
        <w:t>支撑</w:t>
      </w:r>
      <w:r>
        <w:rPr>
          <w:snapToGrid w:val="0"/>
          <w:color w:val="000000"/>
          <w:kern w:val="0"/>
        </w:rPr>
        <w:t>智慧蓉城</w:t>
      </w:r>
      <w:r>
        <w:rPr>
          <w:rFonts w:hint="eastAsia"/>
          <w:snapToGrid w:val="0"/>
          <w:color w:val="000000"/>
          <w:kern w:val="0"/>
        </w:rPr>
        <w:t>场景应用</w:t>
      </w:r>
      <w:r>
        <w:rPr>
          <w:snapToGrid w:val="0"/>
          <w:color w:val="000000"/>
          <w:kern w:val="0"/>
        </w:rPr>
        <w:t>，更好</w:t>
      </w:r>
      <w:r>
        <w:rPr>
          <w:rFonts w:hint="eastAsia"/>
          <w:snapToGrid w:val="0"/>
          <w:color w:val="000000"/>
          <w:kern w:val="0"/>
        </w:rPr>
        <w:t>服务</w:t>
      </w:r>
      <w:r>
        <w:rPr>
          <w:snapToGrid w:val="0"/>
          <w:color w:val="000000"/>
          <w:kern w:val="0"/>
        </w:rPr>
        <w:t>城市能级提升，特制定本方案。</w:t>
      </w:r>
    </w:p>
    <w:p w:rsidR="000536A5" w:rsidRDefault="000536A5" w:rsidP="000536A5">
      <w:pPr>
        <w:topLinePunct/>
        <w:adjustRightInd w:val="0"/>
        <w:snapToGrid w:val="0"/>
        <w:spacing w:line="300" w:lineRule="auto"/>
        <w:ind w:firstLineChars="200" w:firstLine="640"/>
        <w:rPr>
          <w:rFonts w:eastAsia="方正黑体简体"/>
          <w:snapToGrid w:val="0"/>
          <w:color w:val="000000"/>
          <w:kern w:val="0"/>
        </w:rPr>
      </w:pPr>
      <w:r>
        <w:rPr>
          <w:rFonts w:eastAsia="方正黑体简体"/>
          <w:snapToGrid w:val="0"/>
          <w:color w:val="000000"/>
          <w:kern w:val="0"/>
        </w:rPr>
        <w:t>一、总体要求</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hint="eastAsia"/>
          <w:snapToGrid w:val="0"/>
          <w:color w:val="000000"/>
          <w:kern w:val="0"/>
        </w:rPr>
        <w:t>（一）</w:t>
      </w:r>
      <w:r>
        <w:rPr>
          <w:rFonts w:eastAsia="方正楷体简体"/>
          <w:snapToGrid w:val="0"/>
          <w:color w:val="000000"/>
          <w:kern w:val="0"/>
        </w:rPr>
        <w:t>总体思路</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以习近平新时代中国特色社会主义思想为指导，</w:t>
      </w:r>
      <w:proofErr w:type="gramStart"/>
      <w:r>
        <w:rPr>
          <w:snapToGrid w:val="0"/>
          <w:color w:val="000000"/>
          <w:kern w:val="0"/>
        </w:rPr>
        <w:t>深入落实习近</w:t>
      </w:r>
      <w:proofErr w:type="gramEnd"/>
      <w:r>
        <w:rPr>
          <w:snapToGrid w:val="0"/>
          <w:color w:val="000000"/>
          <w:kern w:val="0"/>
        </w:rPr>
        <w:t>平总书记关于建设全国一体化大数据中心的重要讲话精神，以建设天府数据中心集群为重点，优化空间布局，统筹</w:t>
      </w:r>
      <w:proofErr w:type="gramStart"/>
      <w:r>
        <w:rPr>
          <w:snapToGrid w:val="0"/>
          <w:color w:val="000000"/>
          <w:kern w:val="0"/>
        </w:rPr>
        <w:t>算力设施</w:t>
      </w:r>
      <w:proofErr w:type="gramEnd"/>
      <w:r>
        <w:rPr>
          <w:snapToGrid w:val="0"/>
          <w:color w:val="000000"/>
          <w:kern w:val="0"/>
        </w:rPr>
        <w:t>建设，</w:t>
      </w:r>
      <w:proofErr w:type="gramStart"/>
      <w:r>
        <w:rPr>
          <w:rFonts w:hint="eastAsia"/>
          <w:snapToGrid w:val="0"/>
          <w:color w:val="000000"/>
          <w:kern w:val="0"/>
        </w:rPr>
        <w:t>提高</w:t>
      </w:r>
      <w:r>
        <w:rPr>
          <w:snapToGrid w:val="0"/>
          <w:color w:val="000000"/>
          <w:kern w:val="0"/>
        </w:rPr>
        <w:t>算力供给</w:t>
      </w:r>
      <w:proofErr w:type="gramEnd"/>
      <w:r>
        <w:rPr>
          <w:rFonts w:hint="eastAsia"/>
          <w:snapToGrid w:val="0"/>
          <w:color w:val="000000"/>
          <w:kern w:val="0"/>
        </w:rPr>
        <w:t>水平</w:t>
      </w:r>
      <w:r>
        <w:rPr>
          <w:snapToGrid w:val="0"/>
          <w:color w:val="000000"/>
          <w:kern w:val="0"/>
        </w:rPr>
        <w:t>，拓展</w:t>
      </w:r>
      <w:proofErr w:type="gramStart"/>
      <w:r>
        <w:rPr>
          <w:snapToGrid w:val="0"/>
          <w:color w:val="000000"/>
          <w:kern w:val="0"/>
        </w:rPr>
        <w:t>算力应用</w:t>
      </w:r>
      <w:proofErr w:type="gramEnd"/>
      <w:r>
        <w:rPr>
          <w:snapToGrid w:val="0"/>
          <w:color w:val="000000"/>
          <w:kern w:val="0"/>
        </w:rPr>
        <w:t>场景，做</w:t>
      </w:r>
      <w:proofErr w:type="gramStart"/>
      <w:r>
        <w:rPr>
          <w:snapToGrid w:val="0"/>
          <w:color w:val="000000"/>
          <w:kern w:val="0"/>
        </w:rPr>
        <w:t>强算力</w:t>
      </w:r>
      <w:proofErr w:type="gramEnd"/>
      <w:r>
        <w:rPr>
          <w:snapToGrid w:val="0"/>
          <w:color w:val="000000"/>
          <w:kern w:val="0"/>
        </w:rPr>
        <w:t>服务功能，有效支撑智慧</w:t>
      </w:r>
      <w:proofErr w:type="gramStart"/>
      <w:r>
        <w:rPr>
          <w:snapToGrid w:val="0"/>
          <w:color w:val="000000"/>
          <w:kern w:val="0"/>
        </w:rPr>
        <w:t>蓉</w:t>
      </w:r>
      <w:proofErr w:type="gramEnd"/>
      <w:r>
        <w:rPr>
          <w:snapToGrid w:val="0"/>
          <w:color w:val="000000"/>
          <w:kern w:val="0"/>
        </w:rPr>
        <w:t>城建设和</w:t>
      </w:r>
      <w:proofErr w:type="gramStart"/>
      <w:r>
        <w:rPr>
          <w:snapToGrid w:val="0"/>
          <w:color w:val="000000"/>
          <w:kern w:val="0"/>
        </w:rPr>
        <w:t>产业建圈强链</w:t>
      </w:r>
      <w:proofErr w:type="gramEnd"/>
      <w:r>
        <w:rPr>
          <w:snapToGrid w:val="0"/>
          <w:color w:val="000000"/>
          <w:kern w:val="0"/>
        </w:rPr>
        <w:t>，以</w:t>
      </w:r>
      <w:proofErr w:type="gramStart"/>
      <w:r>
        <w:rPr>
          <w:snapToGrid w:val="0"/>
          <w:color w:val="000000"/>
          <w:kern w:val="0"/>
        </w:rPr>
        <w:t>算育产</w:t>
      </w:r>
      <w:proofErr w:type="gramEnd"/>
      <w:r>
        <w:rPr>
          <w:snapToGrid w:val="0"/>
          <w:color w:val="000000"/>
          <w:kern w:val="0"/>
        </w:rPr>
        <w:t>，健全数据中心产业链，培育壮大</w:t>
      </w:r>
      <w:proofErr w:type="gramStart"/>
      <w:r>
        <w:rPr>
          <w:snapToGrid w:val="0"/>
          <w:color w:val="000000"/>
          <w:kern w:val="0"/>
        </w:rPr>
        <w:t>大</w:t>
      </w:r>
      <w:proofErr w:type="gramEnd"/>
      <w:r>
        <w:rPr>
          <w:snapToGrid w:val="0"/>
          <w:color w:val="000000"/>
          <w:kern w:val="0"/>
        </w:rPr>
        <w:t>数据产业，</w:t>
      </w:r>
      <w:r>
        <w:rPr>
          <w:rFonts w:hint="eastAsia"/>
          <w:snapToGrid w:val="0"/>
          <w:color w:val="000000"/>
          <w:kern w:val="0"/>
        </w:rPr>
        <w:t>完善数据中心管理机制，</w:t>
      </w:r>
      <w:r>
        <w:rPr>
          <w:snapToGrid w:val="0"/>
          <w:color w:val="000000"/>
          <w:kern w:val="0"/>
        </w:rPr>
        <w:t>打造全国一流的数据中心集群，为建设</w:t>
      </w:r>
      <w:proofErr w:type="gramStart"/>
      <w:r>
        <w:rPr>
          <w:snapToGrid w:val="0"/>
          <w:color w:val="000000"/>
          <w:kern w:val="0"/>
        </w:rPr>
        <w:t>践行</w:t>
      </w:r>
      <w:proofErr w:type="gramEnd"/>
      <w:r>
        <w:rPr>
          <w:snapToGrid w:val="0"/>
          <w:color w:val="000000"/>
          <w:kern w:val="0"/>
        </w:rPr>
        <w:t>新发展理念的公园城市示范区提供新动能。</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（二）发展目标</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到</w:t>
      </w:r>
      <w:r>
        <w:rPr>
          <w:snapToGrid w:val="0"/>
          <w:color w:val="000000"/>
          <w:kern w:val="0"/>
        </w:rPr>
        <w:t>2025</w:t>
      </w:r>
      <w:r>
        <w:rPr>
          <w:snapToGrid w:val="0"/>
          <w:color w:val="000000"/>
          <w:kern w:val="0"/>
        </w:rPr>
        <w:t>年，天府数据中心集群起步区全面建成，</w:t>
      </w:r>
      <w:proofErr w:type="gramStart"/>
      <w:r>
        <w:rPr>
          <w:snapToGrid w:val="0"/>
          <w:color w:val="000000"/>
          <w:kern w:val="0"/>
        </w:rPr>
        <w:t>算力供给</w:t>
      </w:r>
      <w:proofErr w:type="gramEnd"/>
      <w:r>
        <w:rPr>
          <w:snapToGrid w:val="0"/>
          <w:color w:val="000000"/>
          <w:kern w:val="0"/>
        </w:rPr>
        <w:lastRenderedPageBreak/>
        <w:t>更加优质，数据管理机制进一步健全，数据中心产业实现集群</w:t>
      </w:r>
      <w:r>
        <w:rPr>
          <w:rFonts w:hint="eastAsia"/>
          <w:snapToGrid w:val="0"/>
          <w:color w:val="000000"/>
          <w:kern w:val="0"/>
        </w:rPr>
        <w:t>发展</w:t>
      </w:r>
      <w:r>
        <w:rPr>
          <w:snapToGrid w:val="0"/>
          <w:color w:val="000000"/>
          <w:kern w:val="0"/>
        </w:rPr>
        <w:t>，初步形成数据、算力、算法、应用资源协同的产业生态，</w:t>
      </w:r>
      <w:r>
        <w:rPr>
          <w:rFonts w:hint="eastAsia"/>
          <w:snapToGrid w:val="0"/>
          <w:color w:val="000000"/>
          <w:kern w:val="0"/>
        </w:rPr>
        <w:t>建成全国领先算力高地。</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w:t>
      </w:r>
      <w:proofErr w:type="gramStart"/>
      <w:r>
        <w:rPr>
          <w:snapToGrid w:val="0"/>
          <w:color w:val="000000"/>
          <w:kern w:val="0"/>
        </w:rPr>
        <w:t>算力设施</w:t>
      </w:r>
      <w:proofErr w:type="gramEnd"/>
      <w:r>
        <w:rPr>
          <w:snapToGrid w:val="0"/>
          <w:color w:val="000000"/>
          <w:kern w:val="0"/>
        </w:rPr>
        <w:t>更加绿色集约。天府数据中心集群起步区内</w:t>
      </w:r>
      <w:r>
        <w:rPr>
          <w:rFonts w:hint="eastAsia"/>
          <w:snapToGrid w:val="0"/>
          <w:color w:val="000000"/>
          <w:kern w:val="0"/>
        </w:rPr>
        <w:t>机架规模达到</w:t>
      </w:r>
      <w:r>
        <w:rPr>
          <w:rFonts w:hint="eastAsia"/>
          <w:snapToGrid w:val="0"/>
          <w:color w:val="000000"/>
          <w:kern w:val="0"/>
        </w:rPr>
        <w:t>30</w:t>
      </w:r>
      <w:r>
        <w:rPr>
          <w:rFonts w:hint="eastAsia"/>
          <w:snapToGrid w:val="0"/>
          <w:color w:val="000000"/>
          <w:kern w:val="0"/>
        </w:rPr>
        <w:t>万架，数据中心</w:t>
      </w:r>
      <w:r>
        <w:rPr>
          <w:snapToGrid w:val="0"/>
          <w:color w:val="000000"/>
          <w:kern w:val="0"/>
        </w:rPr>
        <w:t>平均上架率不低于</w:t>
      </w:r>
      <w:r>
        <w:rPr>
          <w:snapToGrid w:val="0"/>
          <w:color w:val="000000"/>
          <w:kern w:val="0"/>
        </w:rPr>
        <w:t>70%</w:t>
      </w:r>
      <w:r>
        <w:rPr>
          <w:snapToGrid w:val="0"/>
          <w:color w:val="000000"/>
          <w:kern w:val="0"/>
        </w:rPr>
        <w:t>，电能利用</w:t>
      </w:r>
      <w:r>
        <w:rPr>
          <w:rFonts w:hint="eastAsia"/>
          <w:snapToGrid w:val="0"/>
          <w:color w:val="000000"/>
          <w:kern w:val="0"/>
        </w:rPr>
        <w:t>效率</w:t>
      </w:r>
      <w:r>
        <w:rPr>
          <w:snapToGrid w:val="0"/>
          <w:color w:val="000000"/>
          <w:kern w:val="0"/>
        </w:rPr>
        <w:t>（</w:t>
      </w:r>
      <w:r>
        <w:rPr>
          <w:snapToGrid w:val="0"/>
          <w:color w:val="000000"/>
          <w:kern w:val="0"/>
        </w:rPr>
        <w:t>PUE</w:t>
      </w:r>
      <w:r>
        <w:rPr>
          <w:snapToGrid w:val="0"/>
          <w:color w:val="000000"/>
          <w:kern w:val="0"/>
        </w:rPr>
        <w:t>）不高于</w:t>
      </w:r>
      <w:r>
        <w:rPr>
          <w:snapToGrid w:val="0"/>
          <w:color w:val="000000"/>
          <w:kern w:val="0"/>
        </w:rPr>
        <w:t>1.25</w:t>
      </w:r>
      <w:r>
        <w:rPr>
          <w:snapToGrid w:val="0"/>
          <w:color w:val="000000"/>
          <w:kern w:val="0"/>
        </w:rPr>
        <w:t>。全市数据中心平均上架率不低于</w:t>
      </w:r>
      <w:r>
        <w:rPr>
          <w:snapToGrid w:val="0"/>
          <w:color w:val="000000"/>
          <w:kern w:val="0"/>
        </w:rPr>
        <w:t>65%</w:t>
      </w:r>
      <w:r>
        <w:rPr>
          <w:rFonts w:hint="eastAsia"/>
          <w:snapToGrid w:val="0"/>
          <w:color w:val="000000"/>
          <w:kern w:val="0"/>
        </w:rPr>
        <w:t>，</w:t>
      </w:r>
      <w:r>
        <w:rPr>
          <w:snapToGrid w:val="0"/>
          <w:color w:val="000000"/>
          <w:kern w:val="0"/>
        </w:rPr>
        <w:t>PUE</w:t>
      </w:r>
      <w:r>
        <w:rPr>
          <w:snapToGrid w:val="0"/>
          <w:color w:val="000000"/>
          <w:kern w:val="0"/>
        </w:rPr>
        <w:t>不高于</w:t>
      </w:r>
      <w:r>
        <w:rPr>
          <w:snapToGrid w:val="0"/>
          <w:color w:val="000000"/>
          <w:kern w:val="0"/>
        </w:rPr>
        <w:t>1.3</w:t>
      </w:r>
      <w:r>
        <w:rPr>
          <w:snapToGrid w:val="0"/>
          <w:color w:val="000000"/>
          <w:kern w:val="0"/>
        </w:rPr>
        <w:t>。</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w:t>
      </w:r>
      <w:proofErr w:type="gramStart"/>
      <w:r>
        <w:rPr>
          <w:snapToGrid w:val="0"/>
          <w:color w:val="000000"/>
          <w:kern w:val="0"/>
        </w:rPr>
        <w:t>算力服务</w:t>
      </w:r>
      <w:proofErr w:type="gramEnd"/>
      <w:r>
        <w:rPr>
          <w:snapToGrid w:val="0"/>
          <w:color w:val="000000"/>
          <w:kern w:val="0"/>
        </w:rPr>
        <w:t>更加优质高效。以超算、</w:t>
      </w:r>
      <w:proofErr w:type="gramStart"/>
      <w:r>
        <w:rPr>
          <w:snapToGrid w:val="0"/>
          <w:color w:val="000000"/>
          <w:kern w:val="0"/>
        </w:rPr>
        <w:t>智算为</w:t>
      </w:r>
      <w:proofErr w:type="gramEnd"/>
      <w:r>
        <w:rPr>
          <w:snapToGrid w:val="0"/>
          <w:color w:val="000000"/>
          <w:kern w:val="0"/>
        </w:rPr>
        <w:t>重点，全面</w:t>
      </w:r>
      <w:proofErr w:type="gramStart"/>
      <w:r>
        <w:rPr>
          <w:snapToGrid w:val="0"/>
          <w:color w:val="000000"/>
          <w:kern w:val="0"/>
        </w:rPr>
        <w:t>提升算力</w:t>
      </w:r>
      <w:r>
        <w:rPr>
          <w:rFonts w:hint="eastAsia"/>
          <w:snapToGrid w:val="0"/>
          <w:color w:val="000000"/>
          <w:kern w:val="0"/>
        </w:rPr>
        <w:t>供给</w:t>
      </w:r>
      <w:proofErr w:type="gramEnd"/>
      <w:r>
        <w:rPr>
          <w:rFonts w:hint="eastAsia"/>
          <w:snapToGrid w:val="0"/>
          <w:color w:val="000000"/>
          <w:kern w:val="0"/>
        </w:rPr>
        <w:t>质量</w:t>
      </w:r>
      <w:r>
        <w:rPr>
          <w:snapToGrid w:val="0"/>
          <w:color w:val="000000"/>
          <w:kern w:val="0"/>
        </w:rPr>
        <w:t>，建成服务全国的</w:t>
      </w:r>
      <w:proofErr w:type="gramStart"/>
      <w:r>
        <w:rPr>
          <w:snapToGrid w:val="0"/>
          <w:color w:val="000000"/>
          <w:kern w:val="0"/>
        </w:rPr>
        <w:t>西部算力调度</w:t>
      </w:r>
      <w:proofErr w:type="gramEnd"/>
      <w:r>
        <w:rPr>
          <w:snapToGrid w:val="0"/>
          <w:color w:val="000000"/>
          <w:kern w:val="0"/>
        </w:rPr>
        <w:t>中心，实现集群内数据中心的一体化调度，可调度服务器超过</w:t>
      </w:r>
      <w:r>
        <w:rPr>
          <w:snapToGrid w:val="0"/>
          <w:color w:val="000000"/>
          <w:kern w:val="0"/>
        </w:rPr>
        <w:t>100</w:t>
      </w:r>
      <w:r>
        <w:rPr>
          <w:snapToGrid w:val="0"/>
          <w:color w:val="000000"/>
          <w:kern w:val="0"/>
        </w:rPr>
        <w:t>万台，</w:t>
      </w:r>
      <w:r>
        <w:rPr>
          <w:rFonts w:hint="eastAsia"/>
          <w:snapToGrid w:val="0"/>
          <w:color w:val="000000"/>
          <w:kern w:val="0"/>
        </w:rPr>
        <w:t>形成跨地区、跨行业、跨层级</w:t>
      </w:r>
      <w:proofErr w:type="gramStart"/>
      <w:r>
        <w:rPr>
          <w:rFonts w:hint="eastAsia"/>
          <w:snapToGrid w:val="0"/>
          <w:color w:val="000000"/>
          <w:kern w:val="0"/>
        </w:rPr>
        <w:t>的算力服务</w:t>
      </w:r>
      <w:proofErr w:type="gramEnd"/>
      <w:r>
        <w:rPr>
          <w:rFonts w:hint="eastAsia"/>
          <w:snapToGrid w:val="0"/>
          <w:color w:val="000000"/>
          <w:kern w:val="0"/>
        </w:rPr>
        <w:t>资源池</w:t>
      </w:r>
      <w:r>
        <w:rPr>
          <w:snapToGrid w:val="0"/>
          <w:color w:val="000000"/>
          <w:kern w:val="0"/>
        </w:rPr>
        <w:t>。</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w:t>
      </w:r>
      <w:proofErr w:type="gramStart"/>
      <w:r>
        <w:rPr>
          <w:snapToGrid w:val="0"/>
          <w:color w:val="000000"/>
          <w:kern w:val="0"/>
        </w:rPr>
        <w:t>算力产业</w:t>
      </w:r>
      <w:proofErr w:type="gramEnd"/>
      <w:r>
        <w:rPr>
          <w:snapToGrid w:val="0"/>
          <w:color w:val="000000"/>
          <w:kern w:val="0"/>
        </w:rPr>
        <w:t>实现集群成链。数据中心产业</w:t>
      </w:r>
      <w:proofErr w:type="gramStart"/>
      <w:r>
        <w:rPr>
          <w:snapToGrid w:val="0"/>
          <w:color w:val="000000"/>
          <w:kern w:val="0"/>
        </w:rPr>
        <w:t>链基本</w:t>
      </w:r>
      <w:proofErr w:type="gramEnd"/>
      <w:r>
        <w:rPr>
          <w:snapToGrid w:val="0"/>
          <w:color w:val="000000"/>
          <w:kern w:val="0"/>
        </w:rPr>
        <w:t>形成，关键设备和基础软件取得突破，集群</w:t>
      </w:r>
      <w:r>
        <w:rPr>
          <w:rFonts w:hint="eastAsia"/>
          <w:snapToGrid w:val="0"/>
          <w:color w:val="000000"/>
          <w:kern w:val="0"/>
        </w:rPr>
        <w:t>起步区</w:t>
      </w:r>
      <w:r>
        <w:rPr>
          <w:snapToGrid w:val="0"/>
          <w:color w:val="000000"/>
          <w:kern w:val="0"/>
        </w:rPr>
        <w:t>内新建数据中心核心软硬件自主可控比例争取达到</w:t>
      </w:r>
      <w:r>
        <w:rPr>
          <w:snapToGrid w:val="0"/>
          <w:color w:val="000000"/>
          <w:kern w:val="0"/>
        </w:rPr>
        <w:t>90%</w:t>
      </w:r>
      <w:r>
        <w:rPr>
          <w:snapToGrid w:val="0"/>
          <w:color w:val="000000"/>
          <w:kern w:val="0"/>
        </w:rPr>
        <w:t>，数据价值进一步释放，</w:t>
      </w:r>
      <w:proofErr w:type="gramStart"/>
      <w:r>
        <w:rPr>
          <w:snapToGrid w:val="0"/>
          <w:color w:val="000000"/>
          <w:kern w:val="0"/>
        </w:rPr>
        <w:t>算力应用</w:t>
      </w:r>
      <w:proofErr w:type="gramEnd"/>
      <w:r>
        <w:rPr>
          <w:snapToGrid w:val="0"/>
          <w:color w:val="000000"/>
          <w:kern w:val="0"/>
        </w:rPr>
        <w:t>进一步拓展，推动大数据、人工智能</w:t>
      </w:r>
      <w:r>
        <w:rPr>
          <w:rFonts w:hint="eastAsia"/>
          <w:snapToGrid w:val="0"/>
          <w:color w:val="000000"/>
          <w:kern w:val="0"/>
        </w:rPr>
        <w:t>等</w:t>
      </w:r>
      <w:r>
        <w:rPr>
          <w:snapToGrid w:val="0"/>
          <w:color w:val="000000"/>
          <w:kern w:val="0"/>
        </w:rPr>
        <w:t>产业高质量发展。</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w:t>
      </w:r>
      <w:r>
        <w:rPr>
          <w:snapToGrid w:val="0"/>
          <w:color w:val="000000"/>
          <w:kern w:val="0"/>
        </w:rPr>
        <w:t>基础保障更加安全持续。建立健全</w:t>
      </w:r>
      <w:r>
        <w:rPr>
          <w:rFonts w:hint="eastAsia"/>
          <w:snapToGrid w:val="0"/>
          <w:color w:val="000000"/>
          <w:kern w:val="0"/>
        </w:rPr>
        <w:t>涵盖</w:t>
      </w:r>
      <w:r>
        <w:rPr>
          <w:snapToGrid w:val="0"/>
          <w:color w:val="000000"/>
          <w:kern w:val="0"/>
        </w:rPr>
        <w:t>基础网络、数据中心、云平台、数据、应用等</w:t>
      </w:r>
      <w:r>
        <w:rPr>
          <w:rFonts w:hint="eastAsia"/>
          <w:snapToGrid w:val="0"/>
          <w:color w:val="000000"/>
          <w:kern w:val="0"/>
        </w:rPr>
        <w:t>的</w:t>
      </w:r>
      <w:r>
        <w:rPr>
          <w:snapToGrid w:val="0"/>
          <w:color w:val="000000"/>
          <w:kern w:val="0"/>
        </w:rPr>
        <w:t>协同安全保障体系。初步构建形成以数据流为导向的新型</w:t>
      </w:r>
      <w:proofErr w:type="gramStart"/>
      <w:r>
        <w:rPr>
          <w:snapToGrid w:val="0"/>
          <w:color w:val="000000"/>
          <w:kern w:val="0"/>
        </w:rPr>
        <w:t>算力网络</w:t>
      </w:r>
      <w:proofErr w:type="gramEnd"/>
      <w:r>
        <w:rPr>
          <w:snapToGrid w:val="0"/>
          <w:color w:val="000000"/>
          <w:kern w:val="0"/>
        </w:rPr>
        <w:t>格局，全市数据中心端到端单向网络时延在</w:t>
      </w:r>
      <w:r>
        <w:rPr>
          <w:snapToGrid w:val="0"/>
          <w:color w:val="000000"/>
          <w:kern w:val="0"/>
        </w:rPr>
        <w:t>10ms</w:t>
      </w:r>
      <w:r>
        <w:rPr>
          <w:snapToGrid w:val="0"/>
          <w:color w:val="000000"/>
          <w:kern w:val="0"/>
        </w:rPr>
        <w:t>以内。</w:t>
      </w:r>
      <w:proofErr w:type="gramStart"/>
      <w:r>
        <w:rPr>
          <w:rFonts w:hint="eastAsia"/>
          <w:snapToGrid w:val="0"/>
          <w:color w:val="000000"/>
          <w:kern w:val="0"/>
        </w:rPr>
        <w:t>兼顾算力提升</w:t>
      </w:r>
      <w:proofErr w:type="gramEnd"/>
      <w:r>
        <w:rPr>
          <w:rFonts w:hint="eastAsia"/>
          <w:snapToGrid w:val="0"/>
          <w:color w:val="000000"/>
          <w:kern w:val="0"/>
        </w:rPr>
        <w:t>与能耗控制，</w:t>
      </w:r>
      <w:r>
        <w:rPr>
          <w:snapToGrid w:val="0"/>
          <w:color w:val="000000"/>
          <w:kern w:val="0"/>
        </w:rPr>
        <w:t>实现</w:t>
      </w:r>
      <w:proofErr w:type="gramStart"/>
      <w:r>
        <w:rPr>
          <w:snapToGrid w:val="0"/>
          <w:color w:val="000000"/>
          <w:kern w:val="0"/>
        </w:rPr>
        <w:t>算力</w:t>
      </w:r>
      <w:r>
        <w:rPr>
          <w:snapToGrid w:val="0"/>
          <w:color w:val="000000"/>
          <w:kern w:val="0"/>
        </w:rPr>
        <w:lastRenderedPageBreak/>
        <w:t>部署</w:t>
      </w:r>
      <w:proofErr w:type="gramEnd"/>
      <w:r>
        <w:rPr>
          <w:snapToGrid w:val="0"/>
          <w:color w:val="000000"/>
          <w:kern w:val="0"/>
        </w:rPr>
        <w:t>与土地、电能等资源的协调可持续。</w:t>
      </w:r>
    </w:p>
    <w:p w:rsidR="000536A5" w:rsidRDefault="000536A5" w:rsidP="000536A5">
      <w:pPr>
        <w:topLinePunct/>
        <w:adjustRightInd w:val="0"/>
        <w:snapToGrid w:val="0"/>
        <w:spacing w:line="300" w:lineRule="auto"/>
        <w:ind w:firstLineChars="200" w:firstLine="640"/>
        <w:rPr>
          <w:rFonts w:eastAsia="方正黑体简体"/>
          <w:snapToGrid w:val="0"/>
          <w:color w:val="000000"/>
          <w:kern w:val="0"/>
        </w:rPr>
      </w:pPr>
      <w:r>
        <w:rPr>
          <w:rFonts w:eastAsia="方正黑体简体"/>
          <w:snapToGrid w:val="0"/>
          <w:color w:val="000000"/>
          <w:kern w:val="0"/>
        </w:rPr>
        <w:t>二、功能布局</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全面落实国家、四川省的战略部署，</w:t>
      </w:r>
      <w:r>
        <w:rPr>
          <w:rFonts w:hint="eastAsia"/>
          <w:snapToGrid w:val="0"/>
          <w:color w:val="000000"/>
          <w:kern w:val="0"/>
        </w:rPr>
        <w:t>着眼总量控制、存量提升，</w:t>
      </w:r>
      <w:r>
        <w:rPr>
          <w:snapToGrid w:val="0"/>
          <w:color w:val="000000"/>
          <w:kern w:val="0"/>
        </w:rPr>
        <w:t>以支撑成渝地区双城经济圈</w:t>
      </w:r>
      <w:r>
        <w:rPr>
          <w:rFonts w:hint="eastAsia"/>
          <w:snapToGrid w:val="0"/>
          <w:color w:val="000000"/>
          <w:kern w:val="0"/>
        </w:rPr>
        <w:t>建设</w:t>
      </w:r>
      <w:r>
        <w:rPr>
          <w:snapToGrid w:val="0"/>
          <w:color w:val="000000"/>
          <w:kern w:val="0"/>
        </w:rPr>
        <w:t>、智慧</w:t>
      </w:r>
      <w:proofErr w:type="gramStart"/>
      <w:r>
        <w:rPr>
          <w:snapToGrid w:val="0"/>
          <w:color w:val="000000"/>
          <w:kern w:val="0"/>
        </w:rPr>
        <w:t>蓉</w:t>
      </w:r>
      <w:proofErr w:type="gramEnd"/>
      <w:r>
        <w:rPr>
          <w:snapToGrid w:val="0"/>
          <w:color w:val="000000"/>
          <w:kern w:val="0"/>
        </w:rPr>
        <w:t>城</w:t>
      </w:r>
      <w:r>
        <w:rPr>
          <w:rFonts w:hint="eastAsia"/>
          <w:snapToGrid w:val="0"/>
          <w:color w:val="000000"/>
          <w:kern w:val="0"/>
        </w:rPr>
        <w:t>建设</w:t>
      </w:r>
      <w:r>
        <w:rPr>
          <w:snapToGrid w:val="0"/>
          <w:color w:val="000000"/>
          <w:kern w:val="0"/>
        </w:rPr>
        <w:t>、</w:t>
      </w:r>
      <w:proofErr w:type="gramStart"/>
      <w:r>
        <w:rPr>
          <w:snapToGrid w:val="0"/>
          <w:color w:val="000000"/>
          <w:kern w:val="0"/>
        </w:rPr>
        <w:t>产业建圈强链</w:t>
      </w:r>
      <w:proofErr w:type="gramEnd"/>
      <w:r>
        <w:rPr>
          <w:snapToGrid w:val="0"/>
          <w:color w:val="000000"/>
          <w:kern w:val="0"/>
        </w:rPr>
        <w:t>为导向，</w:t>
      </w:r>
      <w:r>
        <w:rPr>
          <w:rFonts w:hint="eastAsia"/>
          <w:snapToGrid w:val="0"/>
          <w:color w:val="000000"/>
          <w:kern w:val="0"/>
        </w:rPr>
        <w:t>聚焦“三个做优做强”，</w:t>
      </w:r>
      <w:r>
        <w:rPr>
          <w:snapToGrid w:val="0"/>
          <w:color w:val="000000"/>
          <w:kern w:val="0"/>
        </w:rPr>
        <w:t>优化天府数据中心集群的功能分布，灵活布局若干城市内部边缘数据中心，形成</w:t>
      </w:r>
      <w:r>
        <w:rPr>
          <w:rFonts w:hint="eastAsia"/>
          <w:snapToGrid w:val="0"/>
          <w:color w:val="000000"/>
          <w:kern w:val="0"/>
        </w:rPr>
        <w:t>“</w:t>
      </w:r>
      <w:r>
        <w:rPr>
          <w:snapToGrid w:val="0"/>
          <w:color w:val="000000"/>
          <w:kern w:val="0"/>
        </w:rPr>
        <w:t>群</w:t>
      </w:r>
      <w:r>
        <w:rPr>
          <w:snapToGrid w:val="0"/>
          <w:color w:val="000000"/>
          <w:kern w:val="0"/>
        </w:rPr>
        <w:t>—</w:t>
      </w:r>
      <w:r>
        <w:rPr>
          <w:snapToGrid w:val="0"/>
          <w:color w:val="000000"/>
          <w:kern w:val="0"/>
        </w:rPr>
        <w:t>城</w:t>
      </w:r>
      <w:r>
        <w:rPr>
          <w:rFonts w:hint="eastAsia"/>
          <w:snapToGrid w:val="0"/>
          <w:color w:val="000000"/>
          <w:kern w:val="0"/>
        </w:rPr>
        <w:t>”</w:t>
      </w:r>
      <w:r>
        <w:rPr>
          <w:snapToGrid w:val="0"/>
          <w:color w:val="000000"/>
          <w:kern w:val="0"/>
        </w:rPr>
        <w:t>互补、</w:t>
      </w:r>
      <w:r>
        <w:rPr>
          <w:rFonts w:hint="eastAsia"/>
          <w:snapToGrid w:val="0"/>
          <w:color w:val="000000"/>
          <w:kern w:val="0"/>
        </w:rPr>
        <w:t>“</w:t>
      </w:r>
      <w:r>
        <w:rPr>
          <w:snapToGrid w:val="0"/>
          <w:color w:val="000000"/>
          <w:kern w:val="0"/>
        </w:rPr>
        <w:t>云</w:t>
      </w:r>
      <w:r>
        <w:rPr>
          <w:snapToGrid w:val="0"/>
          <w:color w:val="000000"/>
          <w:kern w:val="0"/>
        </w:rPr>
        <w:t>—</w:t>
      </w:r>
      <w:r>
        <w:rPr>
          <w:snapToGrid w:val="0"/>
          <w:color w:val="000000"/>
          <w:kern w:val="0"/>
        </w:rPr>
        <w:t>边</w:t>
      </w:r>
      <w:r>
        <w:rPr>
          <w:rFonts w:hint="eastAsia"/>
          <w:snapToGrid w:val="0"/>
          <w:color w:val="000000"/>
          <w:kern w:val="0"/>
        </w:rPr>
        <w:t>”</w:t>
      </w:r>
      <w:r>
        <w:rPr>
          <w:snapToGrid w:val="0"/>
          <w:color w:val="000000"/>
          <w:kern w:val="0"/>
        </w:rPr>
        <w:t>协同的全市一体化数据中心体系。</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（一）天府数据中心集群</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天府数据中心集群以四川天府新区、成都东部新区、成都高新区、双流区、</w:t>
      </w:r>
      <w:proofErr w:type="gramStart"/>
      <w:r>
        <w:rPr>
          <w:snapToGrid w:val="0"/>
          <w:color w:val="000000"/>
          <w:kern w:val="0"/>
        </w:rPr>
        <w:t>郫</w:t>
      </w:r>
      <w:proofErr w:type="gramEnd"/>
      <w:r>
        <w:rPr>
          <w:snapToGrid w:val="0"/>
          <w:color w:val="000000"/>
          <w:kern w:val="0"/>
        </w:rPr>
        <w:t>都区、简阳市为起步区，重点布局高密度、高能效、低碳的大型和超大型数据中心（标准机架</w:t>
      </w:r>
      <w:r>
        <w:rPr>
          <w:snapToGrid w:val="0"/>
          <w:color w:val="000000"/>
          <w:kern w:val="0"/>
        </w:rPr>
        <w:t>3000</w:t>
      </w:r>
      <w:r>
        <w:rPr>
          <w:snapToGrid w:val="0"/>
          <w:color w:val="000000"/>
          <w:kern w:val="0"/>
        </w:rPr>
        <w:t>架以上），带动数据中心相关产业集聚发展。</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四川天府新区联动双流区打造全国领先的</w:t>
      </w:r>
      <w:r>
        <w:rPr>
          <w:rFonts w:hint="eastAsia"/>
          <w:snapToGrid w:val="0"/>
          <w:color w:val="000000"/>
          <w:kern w:val="0"/>
        </w:rPr>
        <w:t>先进计算</w:t>
      </w:r>
      <w:r>
        <w:rPr>
          <w:snapToGrid w:val="0"/>
          <w:color w:val="000000"/>
          <w:kern w:val="0"/>
        </w:rPr>
        <w:t>产业高地。以成都科学城为核心载体，加快中国移动四川南区枢纽中心、中国联通四川天府信息中心数据中心等重大项目建设，依托</w:t>
      </w:r>
      <w:proofErr w:type="gramStart"/>
      <w:r>
        <w:rPr>
          <w:snapToGrid w:val="0"/>
          <w:color w:val="000000"/>
          <w:kern w:val="0"/>
        </w:rPr>
        <w:t>国家超算</w:t>
      </w:r>
      <w:proofErr w:type="gramEnd"/>
      <w:r>
        <w:rPr>
          <w:snapToGrid w:val="0"/>
          <w:color w:val="000000"/>
          <w:kern w:val="0"/>
        </w:rPr>
        <w:t>成都中心，加快建设高性能</w:t>
      </w:r>
      <w:proofErr w:type="gramStart"/>
      <w:r>
        <w:rPr>
          <w:snapToGrid w:val="0"/>
          <w:color w:val="000000"/>
          <w:kern w:val="0"/>
        </w:rPr>
        <w:t>算力综合</w:t>
      </w:r>
      <w:proofErr w:type="gramEnd"/>
      <w:r>
        <w:rPr>
          <w:snapToGrid w:val="0"/>
          <w:color w:val="000000"/>
          <w:kern w:val="0"/>
        </w:rPr>
        <w:t>服务平台、数字化技术转型赋能平台</w:t>
      </w:r>
      <w:r>
        <w:rPr>
          <w:rFonts w:hint="eastAsia"/>
          <w:snapToGrid w:val="0"/>
          <w:color w:val="000000"/>
          <w:kern w:val="0"/>
        </w:rPr>
        <w:t>、网络安全管理平台</w:t>
      </w:r>
      <w:r>
        <w:rPr>
          <w:snapToGrid w:val="0"/>
          <w:color w:val="000000"/>
          <w:kern w:val="0"/>
        </w:rPr>
        <w:t>，重点发展</w:t>
      </w:r>
      <w:proofErr w:type="gramStart"/>
      <w:r>
        <w:rPr>
          <w:snapToGrid w:val="0"/>
          <w:color w:val="000000"/>
          <w:kern w:val="0"/>
        </w:rPr>
        <w:t>高性能算力服务</w:t>
      </w:r>
      <w:proofErr w:type="gramEnd"/>
      <w:r>
        <w:rPr>
          <w:rFonts w:hint="eastAsia"/>
          <w:snapToGrid w:val="0"/>
          <w:color w:val="000000"/>
          <w:kern w:val="0"/>
        </w:rPr>
        <w:t>，推动重大科技基础设施、国家科教基础设施等创新平台科研数据在成渝（兴隆湖）综合性科学中心集聚创新；</w:t>
      </w:r>
      <w:proofErr w:type="gramStart"/>
      <w:r>
        <w:rPr>
          <w:snapToGrid w:val="0"/>
          <w:color w:val="000000"/>
          <w:kern w:val="0"/>
        </w:rPr>
        <w:t>做优芯片</w:t>
      </w:r>
      <w:proofErr w:type="gramEnd"/>
      <w:r>
        <w:rPr>
          <w:snapToGrid w:val="0"/>
          <w:color w:val="000000"/>
          <w:kern w:val="0"/>
        </w:rPr>
        <w:t>、网络、</w:t>
      </w:r>
      <w:r>
        <w:rPr>
          <w:snapToGrid w:val="0"/>
          <w:color w:val="000000"/>
          <w:kern w:val="0"/>
        </w:rPr>
        <w:lastRenderedPageBreak/>
        <w:t>存储</w:t>
      </w:r>
      <w:r>
        <w:rPr>
          <w:rFonts w:hint="eastAsia"/>
          <w:snapToGrid w:val="0"/>
          <w:color w:val="000000"/>
          <w:kern w:val="0"/>
        </w:rPr>
        <w:t>、</w:t>
      </w:r>
      <w:r>
        <w:rPr>
          <w:snapToGrid w:val="0"/>
          <w:color w:val="000000"/>
          <w:kern w:val="0"/>
        </w:rPr>
        <w:t>操作系统、应用软件等支撑产业，做大人工智能、大数据等衍生产业，带动生物医药、气象预测、城市治理等应用领域创新发展。</w:t>
      </w:r>
    </w:p>
    <w:p w:rsidR="000536A5" w:rsidRDefault="000536A5" w:rsidP="000536A5">
      <w:pPr>
        <w:topLinePunct/>
        <w:adjustRightInd w:val="0"/>
        <w:snapToGrid w:val="0"/>
        <w:spacing w:line="300" w:lineRule="auto"/>
        <w:ind w:firstLineChars="200" w:firstLine="640"/>
        <w:rPr>
          <w:snapToGrid w:val="0"/>
          <w:color w:val="000000"/>
          <w:kern w:val="0"/>
        </w:rPr>
      </w:pPr>
      <w:r>
        <w:rPr>
          <w:rFonts w:hint="eastAsia"/>
          <w:snapToGrid w:val="0"/>
          <w:color w:val="000000"/>
          <w:kern w:val="0"/>
        </w:rPr>
        <w:t>成都</w:t>
      </w:r>
      <w:r>
        <w:rPr>
          <w:snapToGrid w:val="0"/>
          <w:color w:val="000000"/>
          <w:kern w:val="0"/>
        </w:rPr>
        <w:t>高新区联动</w:t>
      </w:r>
      <w:proofErr w:type="gramStart"/>
      <w:r>
        <w:rPr>
          <w:snapToGrid w:val="0"/>
          <w:color w:val="000000"/>
          <w:kern w:val="0"/>
        </w:rPr>
        <w:t>郫</w:t>
      </w:r>
      <w:proofErr w:type="gramEnd"/>
      <w:r>
        <w:rPr>
          <w:snapToGrid w:val="0"/>
          <w:color w:val="000000"/>
          <w:kern w:val="0"/>
        </w:rPr>
        <w:t>都区打造引领未来的</w:t>
      </w:r>
      <w:proofErr w:type="gramStart"/>
      <w:r>
        <w:rPr>
          <w:snapToGrid w:val="0"/>
          <w:color w:val="000000"/>
          <w:kern w:val="0"/>
        </w:rPr>
        <w:t>智算产业</w:t>
      </w:r>
      <w:proofErr w:type="gramEnd"/>
      <w:r>
        <w:rPr>
          <w:snapToGrid w:val="0"/>
          <w:color w:val="000000"/>
          <w:kern w:val="0"/>
        </w:rPr>
        <w:t>高地。以高新</w:t>
      </w:r>
      <w:r>
        <w:rPr>
          <w:snapToGrid w:val="0"/>
          <w:color w:val="000000"/>
          <w:kern w:val="0"/>
        </w:rPr>
        <w:t>—</w:t>
      </w:r>
      <w:proofErr w:type="gramStart"/>
      <w:r>
        <w:rPr>
          <w:snapToGrid w:val="0"/>
          <w:color w:val="000000"/>
          <w:kern w:val="0"/>
        </w:rPr>
        <w:t>郫都电子</w:t>
      </w:r>
      <w:proofErr w:type="gramEnd"/>
      <w:r>
        <w:rPr>
          <w:snapToGrid w:val="0"/>
          <w:color w:val="000000"/>
          <w:kern w:val="0"/>
        </w:rPr>
        <w:t>信息产业园、未来科技城为核心载体，</w:t>
      </w:r>
      <w:r>
        <w:rPr>
          <w:rFonts w:hint="eastAsia"/>
          <w:snapToGrid w:val="0"/>
          <w:color w:val="000000"/>
          <w:kern w:val="0"/>
        </w:rPr>
        <w:t>依托</w:t>
      </w:r>
      <w:r>
        <w:rPr>
          <w:snapToGrid w:val="0"/>
          <w:color w:val="000000"/>
          <w:kern w:val="0"/>
        </w:rPr>
        <w:t>成都智算中心</w:t>
      </w:r>
      <w:proofErr w:type="gramStart"/>
      <w:r>
        <w:rPr>
          <w:snapToGrid w:val="0"/>
          <w:color w:val="000000"/>
          <w:kern w:val="0"/>
        </w:rPr>
        <w:t>等算力设施</w:t>
      </w:r>
      <w:proofErr w:type="gramEnd"/>
      <w:r>
        <w:rPr>
          <w:snapToGrid w:val="0"/>
          <w:color w:val="000000"/>
          <w:kern w:val="0"/>
        </w:rPr>
        <w:t>，重点发展</w:t>
      </w:r>
      <w:proofErr w:type="gramStart"/>
      <w:r>
        <w:rPr>
          <w:snapToGrid w:val="0"/>
          <w:color w:val="000000"/>
          <w:kern w:val="0"/>
        </w:rPr>
        <w:t>智能算力服务</w:t>
      </w:r>
      <w:proofErr w:type="gramEnd"/>
      <w:r>
        <w:rPr>
          <w:rFonts w:hint="eastAsia"/>
          <w:snapToGrid w:val="0"/>
          <w:color w:val="000000"/>
          <w:kern w:val="0"/>
        </w:rPr>
        <w:t>，满足产业创新对数据训练、推理应用等大规模计算需求</w:t>
      </w:r>
      <w:r>
        <w:rPr>
          <w:snapToGrid w:val="0"/>
          <w:color w:val="000000"/>
          <w:kern w:val="0"/>
        </w:rPr>
        <w:t>；以算引产，吸引全国人工智能企业落地，打造</w:t>
      </w:r>
      <w:proofErr w:type="gramStart"/>
      <w:r>
        <w:rPr>
          <w:snapToGrid w:val="0"/>
          <w:color w:val="000000"/>
          <w:kern w:val="0"/>
        </w:rPr>
        <w:t>智算产业</w:t>
      </w:r>
      <w:proofErr w:type="gramEnd"/>
      <w:r>
        <w:rPr>
          <w:snapToGrid w:val="0"/>
          <w:color w:val="000000"/>
          <w:kern w:val="0"/>
        </w:rPr>
        <w:t>集聚区，以</w:t>
      </w:r>
      <w:proofErr w:type="gramStart"/>
      <w:r>
        <w:rPr>
          <w:snapToGrid w:val="0"/>
          <w:color w:val="000000"/>
          <w:kern w:val="0"/>
        </w:rPr>
        <w:t>用育产</w:t>
      </w:r>
      <w:proofErr w:type="gramEnd"/>
      <w:r>
        <w:rPr>
          <w:snapToGrid w:val="0"/>
          <w:color w:val="000000"/>
          <w:kern w:val="0"/>
        </w:rPr>
        <w:t>，打造一批关键使能性平台，做</w:t>
      </w:r>
      <w:proofErr w:type="gramStart"/>
      <w:r>
        <w:rPr>
          <w:snapToGrid w:val="0"/>
          <w:color w:val="000000"/>
          <w:kern w:val="0"/>
        </w:rPr>
        <w:t>强数字文</w:t>
      </w:r>
      <w:proofErr w:type="gramEnd"/>
      <w:r>
        <w:rPr>
          <w:snapToGrid w:val="0"/>
          <w:color w:val="000000"/>
          <w:kern w:val="0"/>
        </w:rPr>
        <w:t>创、网络信息安全、工业软件、未来出行等重点细分赛道。</w:t>
      </w:r>
    </w:p>
    <w:p w:rsidR="000536A5" w:rsidRDefault="000536A5" w:rsidP="000536A5">
      <w:pPr>
        <w:topLinePunct/>
        <w:adjustRightInd w:val="0"/>
        <w:snapToGrid w:val="0"/>
        <w:spacing w:line="300" w:lineRule="auto"/>
        <w:ind w:firstLineChars="200" w:firstLine="640"/>
        <w:rPr>
          <w:snapToGrid w:val="0"/>
          <w:color w:val="000000"/>
          <w:kern w:val="0"/>
        </w:rPr>
      </w:pPr>
      <w:r>
        <w:rPr>
          <w:rFonts w:hint="eastAsia"/>
          <w:snapToGrid w:val="0"/>
          <w:color w:val="000000"/>
          <w:kern w:val="0"/>
        </w:rPr>
        <w:t>成都</w:t>
      </w:r>
      <w:r>
        <w:rPr>
          <w:snapToGrid w:val="0"/>
          <w:color w:val="000000"/>
          <w:kern w:val="0"/>
        </w:rPr>
        <w:t>东部新区联动简阳市打造服务全国的</w:t>
      </w:r>
      <w:proofErr w:type="gramStart"/>
      <w:r>
        <w:rPr>
          <w:snapToGrid w:val="0"/>
          <w:color w:val="000000"/>
          <w:kern w:val="0"/>
        </w:rPr>
        <w:t>云计算</w:t>
      </w:r>
      <w:proofErr w:type="gramEnd"/>
      <w:r>
        <w:rPr>
          <w:snapToGrid w:val="0"/>
          <w:color w:val="000000"/>
          <w:kern w:val="0"/>
        </w:rPr>
        <w:t>高地。加快建设阿里云计算中心、天府</w:t>
      </w:r>
      <w:proofErr w:type="gramStart"/>
      <w:r>
        <w:rPr>
          <w:snapToGrid w:val="0"/>
          <w:color w:val="000000"/>
          <w:kern w:val="0"/>
        </w:rPr>
        <w:t>云数据</w:t>
      </w:r>
      <w:proofErr w:type="gramEnd"/>
      <w:r>
        <w:rPr>
          <w:snapToGrid w:val="0"/>
          <w:color w:val="000000"/>
          <w:kern w:val="0"/>
        </w:rPr>
        <w:t>产业基地等</w:t>
      </w:r>
      <w:proofErr w:type="gramStart"/>
      <w:r>
        <w:rPr>
          <w:snapToGrid w:val="0"/>
          <w:color w:val="000000"/>
          <w:kern w:val="0"/>
        </w:rPr>
        <w:t>大型云计算</w:t>
      </w:r>
      <w:proofErr w:type="gramEnd"/>
      <w:r>
        <w:rPr>
          <w:snapToGrid w:val="0"/>
          <w:color w:val="000000"/>
          <w:kern w:val="0"/>
        </w:rPr>
        <w:t>设施，重点发展</w:t>
      </w:r>
      <w:proofErr w:type="gramStart"/>
      <w:r>
        <w:rPr>
          <w:snapToGrid w:val="0"/>
          <w:color w:val="000000"/>
          <w:kern w:val="0"/>
        </w:rPr>
        <w:t>云计算</w:t>
      </w:r>
      <w:proofErr w:type="gramEnd"/>
      <w:r>
        <w:rPr>
          <w:snapToGrid w:val="0"/>
          <w:color w:val="000000"/>
          <w:kern w:val="0"/>
        </w:rPr>
        <w:t>服务，打造</w:t>
      </w:r>
      <w:proofErr w:type="gramStart"/>
      <w:r>
        <w:rPr>
          <w:snapToGrid w:val="0"/>
          <w:color w:val="000000"/>
          <w:kern w:val="0"/>
        </w:rPr>
        <w:t>新增算力的</w:t>
      </w:r>
      <w:proofErr w:type="gramEnd"/>
      <w:r>
        <w:rPr>
          <w:snapToGrid w:val="0"/>
          <w:color w:val="000000"/>
          <w:kern w:val="0"/>
        </w:rPr>
        <w:t>主要承载地；聚焦</w:t>
      </w:r>
      <w:proofErr w:type="gramStart"/>
      <w:r>
        <w:rPr>
          <w:snapToGrid w:val="0"/>
          <w:color w:val="000000"/>
          <w:kern w:val="0"/>
        </w:rPr>
        <w:t>云计算</w:t>
      </w:r>
      <w:proofErr w:type="gramEnd"/>
      <w:r>
        <w:rPr>
          <w:snapToGrid w:val="0"/>
          <w:color w:val="000000"/>
          <w:kern w:val="0"/>
        </w:rPr>
        <w:t>产业链，开展云存储、</w:t>
      </w:r>
      <w:proofErr w:type="gramStart"/>
      <w:r>
        <w:rPr>
          <w:snapToGrid w:val="0"/>
          <w:color w:val="000000"/>
          <w:kern w:val="0"/>
        </w:rPr>
        <w:t>云管理</w:t>
      </w:r>
      <w:proofErr w:type="gramEnd"/>
      <w:r>
        <w:rPr>
          <w:snapToGrid w:val="0"/>
          <w:color w:val="000000"/>
          <w:kern w:val="0"/>
        </w:rPr>
        <w:t>等关键技术研发，引进一批重点优势项目和上下游运营、设备制造企业，</w:t>
      </w:r>
      <w:r>
        <w:rPr>
          <w:rFonts w:hint="eastAsia"/>
          <w:snapToGrid w:val="0"/>
          <w:color w:val="000000"/>
          <w:kern w:val="0"/>
        </w:rPr>
        <w:t>推动</w:t>
      </w:r>
      <w:r>
        <w:rPr>
          <w:snapToGrid w:val="0"/>
          <w:color w:val="000000"/>
          <w:kern w:val="0"/>
        </w:rPr>
        <w:t>通信技术成果转化，培育一批创新应用标杆。</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（二）</w:t>
      </w:r>
      <w:r>
        <w:rPr>
          <w:rFonts w:eastAsia="方正楷体简体" w:hint="eastAsia"/>
          <w:snapToGrid w:val="0"/>
          <w:color w:val="000000"/>
          <w:kern w:val="0"/>
        </w:rPr>
        <w:t>边缘数据中心</w:t>
      </w:r>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根据区域功能提升和产业发展需求，在核心商圈、重点园区、大型企业、重要交通枢纽等场所，</w:t>
      </w:r>
      <w:r>
        <w:rPr>
          <w:rFonts w:hint="eastAsia"/>
          <w:snapToGrid w:val="0"/>
          <w:color w:val="000000"/>
          <w:kern w:val="0"/>
        </w:rPr>
        <w:t>按需</w:t>
      </w:r>
      <w:r>
        <w:rPr>
          <w:snapToGrid w:val="0"/>
          <w:color w:val="000000"/>
          <w:kern w:val="0"/>
        </w:rPr>
        <w:t>布局具有极低时延、</w:t>
      </w:r>
      <w:proofErr w:type="gramStart"/>
      <w:r>
        <w:rPr>
          <w:snapToGrid w:val="0"/>
          <w:color w:val="000000"/>
          <w:kern w:val="0"/>
        </w:rPr>
        <w:t>极</w:t>
      </w:r>
      <w:proofErr w:type="gramEnd"/>
      <w:r>
        <w:rPr>
          <w:snapToGrid w:val="0"/>
          <w:color w:val="000000"/>
          <w:kern w:val="0"/>
        </w:rPr>
        <w:t>高</w:t>
      </w:r>
      <w:r>
        <w:rPr>
          <w:snapToGrid w:val="0"/>
          <w:color w:val="000000"/>
          <w:kern w:val="0"/>
        </w:rPr>
        <w:lastRenderedPageBreak/>
        <w:t>性能的边缘数据中心，满足自动驾驶、工业互联网、移动医疗、智能安防、金融市场高频交易、</w:t>
      </w:r>
      <w:r>
        <w:rPr>
          <w:snapToGrid w:val="0"/>
          <w:color w:val="000000"/>
          <w:kern w:val="0"/>
        </w:rPr>
        <w:t>VR/AR</w:t>
      </w:r>
      <w:r>
        <w:rPr>
          <w:snapToGrid w:val="0"/>
          <w:color w:val="000000"/>
          <w:kern w:val="0"/>
        </w:rPr>
        <w:t>等新兴业务应用需求</w:t>
      </w:r>
      <w:r>
        <w:rPr>
          <w:rFonts w:hint="eastAsia"/>
          <w:snapToGrid w:val="0"/>
          <w:color w:val="000000"/>
          <w:kern w:val="0"/>
        </w:rPr>
        <w:t>，</w:t>
      </w:r>
      <w:r>
        <w:rPr>
          <w:snapToGrid w:val="0"/>
          <w:color w:val="000000"/>
          <w:kern w:val="0"/>
        </w:rPr>
        <w:t>构建城市内的</w:t>
      </w:r>
      <w:proofErr w:type="gramStart"/>
      <w:r>
        <w:rPr>
          <w:snapToGrid w:val="0"/>
          <w:color w:val="000000"/>
          <w:kern w:val="0"/>
        </w:rPr>
        <w:t>边缘算力供给</w:t>
      </w:r>
      <w:proofErr w:type="gramEnd"/>
      <w:r>
        <w:rPr>
          <w:snapToGrid w:val="0"/>
          <w:color w:val="000000"/>
          <w:kern w:val="0"/>
        </w:rPr>
        <w:t>体系，实现</w:t>
      </w:r>
      <w:r>
        <w:rPr>
          <w:rFonts w:hint="eastAsia"/>
          <w:snapToGrid w:val="0"/>
          <w:color w:val="000000"/>
          <w:kern w:val="0"/>
        </w:rPr>
        <w:t>“</w:t>
      </w:r>
      <w:r>
        <w:rPr>
          <w:snapToGrid w:val="0"/>
          <w:color w:val="000000"/>
          <w:kern w:val="0"/>
        </w:rPr>
        <w:t>云</w:t>
      </w:r>
      <w:r>
        <w:rPr>
          <w:snapToGrid w:val="0"/>
          <w:color w:val="000000"/>
          <w:kern w:val="0"/>
        </w:rPr>
        <w:t>—</w:t>
      </w:r>
      <w:r>
        <w:rPr>
          <w:snapToGrid w:val="0"/>
          <w:color w:val="000000"/>
          <w:kern w:val="0"/>
        </w:rPr>
        <w:t>边</w:t>
      </w:r>
      <w:r>
        <w:rPr>
          <w:rFonts w:hint="eastAsia"/>
          <w:snapToGrid w:val="0"/>
          <w:color w:val="000000"/>
          <w:kern w:val="0"/>
        </w:rPr>
        <w:t>”</w:t>
      </w:r>
      <w:r>
        <w:rPr>
          <w:snapToGrid w:val="0"/>
          <w:color w:val="000000"/>
          <w:kern w:val="0"/>
        </w:rPr>
        <w:t>的协同发展。</w:t>
      </w:r>
    </w:p>
    <w:p w:rsidR="000536A5" w:rsidRDefault="000536A5" w:rsidP="000536A5">
      <w:pPr>
        <w:topLinePunct/>
        <w:adjustRightInd w:val="0"/>
        <w:snapToGrid w:val="0"/>
        <w:spacing w:line="300" w:lineRule="auto"/>
        <w:ind w:firstLineChars="200" w:firstLine="640"/>
        <w:rPr>
          <w:rFonts w:eastAsia="方正黑体简体"/>
          <w:snapToGrid w:val="0"/>
          <w:color w:val="000000"/>
          <w:kern w:val="0"/>
        </w:rPr>
      </w:pPr>
      <w:r>
        <w:rPr>
          <w:rFonts w:eastAsia="方正黑体简体"/>
          <w:snapToGrid w:val="0"/>
          <w:color w:val="000000"/>
          <w:kern w:val="0"/>
        </w:rPr>
        <w:t>三、重点任务</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（一）着眼城市功能提升，高质量建设新型数据中心</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1</w:t>
      </w:r>
      <w:r>
        <w:rPr>
          <w:snapToGrid w:val="0"/>
          <w:color w:val="000000"/>
          <w:kern w:val="0"/>
        </w:rPr>
        <w:t>．统筹发展大型、超大型数据中心。</w:t>
      </w:r>
      <w:r>
        <w:rPr>
          <w:rFonts w:hint="eastAsia"/>
          <w:snapToGrid w:val="0"/>
          <w:color w:val="000000"/>
          <w:kern w:val="0"/>
        </w:rPr>
        <w:t>加强数据中心统筹，</w:t>
      </w:r>
      <w:r>
        <w:rPr>
          <w:snapToGrid w:val="0"/>
          <w:color w:val="000000"/>
          <w:kern w:val="0"/>
        </w:rPr>
        <w:t>重点发展以计算服务为主的大型、超大型数据中心，加快推进成都智算中心等重大项目建设，做</w:t>
      </w:r>
      <w:proofErr w:type="gramStart"/>
      <w:r>
        <w:rPr>
          <w:snapToGrid w:val="0"/>
          <w:color w:val="000000"/>
          <w:kern w:val="0"/>
        </w:rPr>
        <w:t>强数据</w:t>
      </w:r>
      <w:proofErr w:type="gramEnd"/>
      <w:r>
        <w:rPr>
          <w:snapToGrid w:val="0"/>
          <w:color w:val="000000"/>
          <w:kern w:val="0"/>
        </w:rPr>
        <w:t>中心算力服务核心功能，发展</w:t>
      </w:r>
      <w:r>
        <w:rPr>
          <w:rFonts w:hint="eastAsia"/>
          <w:snapToGrid w:val="0"/>
          <w:color w:val="000000"/>
          <w:kern w:val="0"/>
        </w:rPr>
        <w:t>“</w:t>
      </w:r>
      <w:r>
        <w:rPr>
          <w:snapToGrid w:val="0"/>
          <w:color w:val="000000"/>
          <w:kern w:val="0"/>
        </w:rPr>
        <w:t>超算</w:t>
      </w:r>
      <w:r>
        <w:rPr>
          <w:snapToGrid w:val="0"/>
          <w:color w:val="000000"/>
          <w:kern w:val="0"/>
        </w:rPr>
        <w:t>+</w:t>
      </w:r>
      <w:r>
        <w:rPr>
          <w:rFonts w:hint="eastAsia"/>
          <w:snapToGrid w:val="0"/>
          <w:color w:val="000000"/>
          <w:kern w:val="0"/>
        </w:rPr>
        <w:t>”“</w:t>
      </w:r>
      <w:r>
        <w:rPr>
          <w:snapToGrid w:val="0"/>
          <w:color w:val="000000"/>
          <w:kern w:val="0"/>
        </w:rPr>
        <w:t>智算</w:t>
      </w:r>
      <w:r>
        <w:rPr>
          <w:snapToGrid w:val="0"/>
          <w:color w:val="000000"/>
          <w:kern w:val="0"/>
        </w:rPr>
        <w:t>+</w:t>
      </w:r>
      <w:r>
        <w:rPr>
          <w:rFonts w:hint="eastAsia"/>
          <w:snapToGrid w:val="0"/>
          <w:color w:val="000000"/>
          <w:kern w:val="0"/>
        </w:rPr>
        <w:t>”“</w:t>
      </w:r>
      <w:r>
        <w:rPr>
          <w:snapToGrid w:val="0"/>
          <w:color w:val="000000"/>
          <w:kern w:val="0"/>
        </w:rPr>
        <w:t>云计算</w:t>
      </w:r>
      <w:r>
        <w:rPr>
          <w:snapToGrid w:val="0"/>
          <w:color w:val="000000"/>
          <w:kern w:val="0"/>
        </w:rPr>
        <w:t>+</w:t>
      </w:r>
      <w:r>
        <w:rPr>
          <w:rFonts w:hint="eastAsia"/>
          <w:snapToGrid w:val="0"/>
          <w:color w:val="000000"/>
          <w:kern w:val="0"/>
        </w:rPr>
        <w:t>”</w:t>
      </w:r>
      <w:r>
        <w:rPr>
          <w:snapToGrid w:val="0"/>
          <w:color w:val="000000"/>
          <w:kern w:val="0"/>
        </w:rPr>
        <w:t>等高附加值业务</w:t>
      </w:r>
      <w:r>
        <w:rPr>
          <w:rFonts w:hint="eastAsia"/>
          <w:snapToGrid w:val="0"/>
          <w:color w:val="000000"/>
          <w:kern w:val="0"/>
        </w:rPr>
        <w:t>，禁止新建服务低端、技术落后、业务需求不明确的低效数据中心。鼓励数据中心采用间接蒸发冷却、近端制冷、液冷、余热综合利用等先进供冷技术，高效率模块化不间断电源、预制化电力模块、锂电池等先进供电技术，预制化机房、模块化机柜等装配式建设方案，“</w:t>
      </w:r>
      <w:r>
        <w:rPr>
          <w:rFonts w:hint="eastAsia"/>
          <w:snapToGrid w:val="0"/>
          <w:color w:val="000000"/>
          <w:kern w:val="0"/>
        </w:rPr>
        <w:t>AI+</w:t>
      </w:r>
      <w:r>
        <w:rPr>
          <w:rFonts w:hint="eastAsia"/>
          <w:snapToGrid w:val="0"/>
          <w:color w:val="000000"/>
          <w:kern w:val="0"/>
        </w:rPr>
        <w:t>”能耗系统调优等新技术、新模式。</w:t>
      </w:r>
      <w:r>
        <w:rPr>
          <w:snapToGrid w:val="0"/>
          <w:color w:val="000000"/>
          <w:kern w:val="0"/>
        </w:rPr>
        <w:t>新建大型、超大型数据中心</w:t>
      </w:r>
      <w:r>
        <w:rPr>
          <w:snapToGrid w:val="0"/>
          <w:color w:val="000000"/>
          <w:kern w:val="0"/>
        </w:rPr>
        <w:t>PUE</w:t>
      </w:r>
      <w:r>
        <w:rPr>
          <w:snapToGrid w:val="0"/>
          <w:color w:val="000000"/>
          <w:kern w:val="0"/>
        </w:rPr>
        <w:t>不高于</w:t>
      </w:r>
      <w:r>
        <w:rPr>
          <w:snapToGrid w:val="0"/>
          <w:color w:val="000000"/>
          <w:kern w:val="0"/>
        </w:rPr>
        <w:t>1.25</w:t>
      </w:r>
      <w:r>
        <w:rPr>
          <w:snapToGrid w:val="0"/>
          <w:color w:val="000000"/>
          <w:kern w:val="0"/>
        </w:rPr>
        <w:t>，绿色低碳等级达到</w:t>
      </w:r>
      <w:r>
        <w:rPr>
          <w:snapToGrid w:val="0"/>
          <w:color w:val="000000"/>
          <w:kern w:val="0"/>
        </w:rPr>
        <w:t>4A</w:t>
      </w:r>
      <w:r>
        <w:rPr>
          <w:snapToGrid w:val="0"/>
          <w:color w:val="000000"/>
          <w:kern w:val="0"/>
        </w:rPr>
        <w:t>级以上，单机架功率不低于</w:t>
      </w:r>
      <w:r>
        <w:rPr>
          <w:snapToGrid w:val="0"/>
          <w:color w:val="000000"/>
          <w:kern w:val="0"/>
        </w:rPr>
        <w:t xml:space="preserve">6 </w:t>
      </w:r>
      <w:r>
        <w:rPr>
          <w:rFonts w:hint="eastAsia"/>
          <w:snapToGrid w:val="0"/>
          <w:color w:val="000000"/>
          <w:kern w:val="0"/>
        </w:rPr>
        <w:t>kW</w:t>
      </w:r>
      <w:r>
        <w:rPr>
          <w:snapToGrid w:val="0"/>
          <w:color w:val="000000"/>
          <w:kern w:val="0"/>
        </w:rPr>
        <w:t>。</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市发改委</w:t>
      </w:r>
      <w:proofErr w:type="gramEnd"/>
      <w:r>
        <w:rPr>
          <w:rFonts w:eastAsia="方正楷体简体" w:hint="eastAsia"/>
          <w:snapToGrid w:val="0"/>
          <w:color w:val="000000"/>
          <w:kern w:val="0"/>
        </w:rPr>
        <w:t>，</w:t>
      </w:r>
      <w:proofErr w:type="gramStart"/>
      <w:r>
        <w:rPr>
          <w:rFonts w:eastAsia="方正楷体简体"/>
          <w:snapToGrid w:val="0"/>
          <w:color w:val="000000"/>
          <w:kern w:val="0"/>
        </w:rPr>
        <w:t>市投促局</w:t>
      </w:r>
      <w:proofErr w:type="gramEnd"/>
      <w:r>
        <w:rPr>
          <w:rFonts w:eastAsia="方正楷体简体"/>
          <w:snapToGrid w:val="0"/>
          <w:color w:val="000000"/>
          <w:kern w:val="0"/>
        </w:rPr>
        <w:t>、</w:t>
      </w:r>
      <w:r>
        <w:rPr>
          <w:rFonts w:eastAsia="方正楷体简体" w:hint="eastAsia"/>
          <w:snapToGrid w:val="0"/>
          <w:color w:val="000000"/>
          <w:kern w:val="0"/>
        </w:rPr>
        <w:t>相关</w:t>
      </w:r>
      <w:r>
        <w:rPr>
          <w:rFonts w:eastAsia="方正楷体简体"/>
          <w:snapToGrid w:val="0"/>
          <w:color w:val="000000"/>
          <w:kern w:val="0"/>
        </w:rPr>
        <w:t>区（市）县</w:t>
      </w:r>
      <w:r>
        <w:rPr>
          <w:rFonts w:eastAsia="方正楷体简体" w:hint="eastAsia"/>
          <w:snapToGrid w:val="0"/>
          <w:color w:val="000000"/>
          <w:kern w:val="0"/>
        </w:rPr>
        <w:t>。逗号前为牵头单位，下同</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2</w:t>
      </w:r>
      <w:r>
        <w:rPr>
          <w:snapToGrid w:val="0"/>
          <w:color w:val="000000"/>
          <w:kern w:val="0"/>
        </w:rPr>
        <w:t>．</w:t>
      </w:r>
      <w:r>
        <w:rPr>
          <w:rFonts w:hint="eastAsia"/>
          <w:snapToGrid w:val="0"/>
          <w:color w:val="000000"/>
          <w:kern w:val="0"/>
        </w:rPr>
        <w:t>加快发展边缘数据中心。贴近应用、按照需求建设边缘数据中心，引导</w:t>
      </w:r>
      <w:r>
        <w:rPr>
          <w:snapToGrid w:val="0"/>
          <w:color w:val="000000"/>
          <w:kern w:val="0"/>
        </w:rPr>
        <w:t>边缘数据中心</w:t>
      </w:r>
      <w:r>
        <w:rPr>
          <w:rFonts w:hint="eastAsia"/>
          <w:snapToGrid w:val="0"/>
          <w:color w:val="000000"/>
          <w:kern w:val="0"/>
        </w:rPr>
        <w:t>与</w:t>
      </w:r>
      <w:r>
        <w:rPr>
          <w:snapToGrid w:val="0"/>
          <w:color w:val="000000"/>
          <w:kern w:val="0"/>
        </w:rPr>
        <w:t>变电站、基站、通信机房等城市</w:t>
      </w:r>
      <w:r>
        <w:rPr>
          <w:snapToGrid w:val="0"/>
          <w:color w:val="000000"/>
          <w:kern w:val="0"/>
        </w:rPr>
        <w:lastRenderedPageBreak/>
        <w:t>基础设施协同部署</w:t>
      </w:r>
      <w:r>
        <w:rPr>
          <w:rFonts w:hint="eastAsia"/>
          <w:snapToGrid w:val="0"/>
          <w:color w:val="000000"/>
          <w:kern w:val="0"/>
        </w:rPr>
        <w:t>，</w:t>
      </w:r>
      <w:r>
        <w:rPr>
          <w:snapToGrid w:val="0"/>
          <w:color w:val="000000"/>
          <w:kern w:val="0"/>
        </w:rPr>
        <w:t>新建边缘数据中心</w:t>
      </w:r>
      <w:r>
        <w:rPr>
          <w:snapToGrid w:val="0"/>
          <w:color w:val="000000"/>
          <w:kern w:val="0"/>
        </w:rPr>
        <w:t>PUE</w:t>
      </w:r>
      <w:r>
        <w:rPr>
          <w:snapToGrid w:val="0"/>
          <w:color w:val="000000"/>
          <w:kern w:val="0"/>
        </w:rPr>
        <w:t>不高于</w:t>
      </w:r>
      <w:r>
        <w:rPr>
          <w:snapToGrid w:val="0"/>
          <w:color w:val="000000"/>
          <w:kern w:val="0"/>
        </w:rPr>
        <w:t>1.5</w:t>
      </w:r>
      <w:r>
        <w:rPr>
          <w:rFonts w:hint="eastAsia"/>
          <w:snapToGrid w:val="0"/>
          <w:color w:val="000000"/>
          <w:kern w:val="0"/>
        </w:rPr>
        <w:t>，鼓励边缘数据中心向模块化、预制产品化、标准化发展。大力发展多接入边缘计算、微云以及</w:t>
      </w:r>
      <w:proofErr w:type="gramStart"/>
      <w:r>
        <w:rPr>
          <w:rFonts w:hint="eastAsia"/>
          <w:snapToGrid w:val="0"/>
          <w:color w:val="000000"/>
          <w:kern w:val="0"/>
        </w:rPr>
        <w:t>雾计算</w:t>
      </w:r>
      <w:proofErr w:type="gramEnd"/>
      <w:r>
        <w:rPr>
          <w:rFonts w:hint="eastAsia"/>
          <w:snapToGrid w:val="0"/>
          <w:color w:val="000000"/>
          <w:kern w:val="0"/>
        </w:rPr>
        <w:t>等边缘计算技术，支持开展技术标准和规范的研制，建设边缘计算技术开源生态。鼓励边缘计算和</w:t>
      </w:r>
      <w:r>
        <w:rPr>
          <w:rFonts w:hint="eastAsia"/>
          <w:snapToGrid w:val="0"/>
          <w:color w:val="000000"/>
          <w:kern w:val="0"/>
        </w:rPr>
        <w:t>5G</w:t>
      </w:r>
      <w:r>
        <w:rPr>
          <w:rFonts w:hint="eastAsia"/>
          <w:snapToGrid w:val="0"/>
          <w:color w:val="000000"/>
          <w:kern w:val="0"/>
        </w:rPr>
        <w:t>的融合应用，</w:t>
      </w:r>
      <w:r>
        <w:rPr>
          <w:snapToGrid w:val="0"/>
          <w:color w:val="000000"/>
          <w:kern w:val="0"/>
        </w:rPr>
        <w:t>支持在成都智能网联汽车示范基地、工业互联网建设</w:t>
      </w:r>
      <w:r>
        <w:rPr>
          <w:rFonts w:hint="eastAsia"/>
          <w:snapToGrid w:val="0"/>
          <w:color w:val="000000"/>
          <w:kern w:val="0"/>
        </w:rPr>
        <w:t>、城市治理</w:t>
      </w:r>
      <w:r>
        <w:rPr>
          <w:snapToGrid w:val="0"/>
          <w:color w:val="000000"/>
          <w:kern w:val="0"/>
        </w:rPr>
        <w:t>等场景开展边缘数据中心示范应用，</w:t>
      </w:r>
      <w:r>
        <w:rPr>
          <w:rFonts w:hint="eastAsia"/>
          <w:snapToGrid w:val="0"/>
          <w:color w:val="000000"/>
          <w:kern w:val="0"/>
        </w:rPr>
        <w:t>打造</w:t>
      </w:r>
      <w:r>
        <w:rPr>
          <w:snapToGrid w:val="0"/>
          <w:color w:val="000000"/>
          <w:kern w:val="0"/>
        </w:rPr>
        <w:t>标杆引领。</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市发改委</w:t>
      </w:r>
      <w:proofErr w:type="gramEnd"/>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3</w:t>
      </w:r>
      <w:r>
        <w:rPr>
          <w:snapToGrid w:val="0"/>
          <w:color w:val="000000"/>
          <w:kern w:val="0"/>
        </w:rPr>
        <w:t>．推动</w:t>
      </w:r>
      <w:r>
        <w:rPr>
          <w:rFonts w:hint="eastAsia"/>
          <w:snapToGrid w:val="0"/>
          <w:color w:val="000000"/>
          <w:kern w:val="0"/>
        </w:rPr>
        <w:t>数据中心绿色改造升级。</w:t>
      </w:r>
      <w:r>
        <w:rPr>
          <w:snapToGrid w:val="0"/>
          <w:color w:val="000000"/>
          <w:kern w:val="0"/>
        </w:rPr>
        <w:t>推动现有以存储备份服务为主的数据中心向以计算服务为主的数据中心转型，支持天府数据中心集群与周边城市数据中心业务协同、功能互补，构建</w:t>
      </w:r>
      <w:r>
        <w:rPr>
          <w:rFonts w:hint="eastAsia"/>
          <w:snapToGrid w:val="0"/>
          <w:color w:val="000000"/>
          <w:kern w:val="0"/>
        </w:rPr>
        <w:t>“</w:t>
      </w:r>
      <w:r>
        <w:rPr>
          <w:snapToGrid w:val="0"/>
          <w:color w:val="000000"/>
          <w:kern w:val="0"/>
        </w:rPr>
        <w:t>算在成都、存在周边</w:t>
      </w:r>
      <w:r>
        <w:rPr>
          <w:rFonts w:hint="eastAsia"/>
          <w:snapToGrid w:val="0"/>
          <w:color w:val="000000"/>
          <w:kern w:val="0"/>
        </w:rPr>
        <w:t>”</w:t>
      </w:r>
      <w:r>
        <w:rPr>
          <w:snapToGrid w:val="0"/>
          <w:color w:val="000000"/>
          <w:kern w:val="0"/>
        </w:rPr>
        <w:t>的区域协同发展格局。推动</w:t>
      </w:r>
      <w:r>
        <w:rPr>
          <w:rFonts w:hint="eastAsia"/>
          <w:snapToGrid w:val="0"/>
          <w:color w:val="000000"/>
          <w:kern w:val="0"/>
        </w:rPr>
        <w:t>PUE</w:t>
      </w:r>
      <w:r>
        <w:rPr>
          <w:rFonts w:hint="eastAsia"/>
          <w:snapToGrid w:val="0"/>
          <w:color w:val="000000"/>
          <w:kern w:val="0"/>
        </w:rPr>
        <w:t>高于</w:t>
      </w:r>
      <w:r>
        <w:rPr>
          <w:rFonts w:hint="eastAsia"/>
          <w:snapToGrid w:val="0"/>
          <w:color w:val="000000"/>
          <w:kern w:val="0"/>
        </w:rPr>
        <w:t>1.5</w:t>
      </w:r>
      <w:r>
        <w:rPr>
          <w:rFonts w:hint="eastAsia"/>
          <w:snapToGrid w:val="0"/>
          <w:color w:val="000000"/>
          <w:kern w:val="0"/>
        </w:rPr>
        <w:t>的老旧数据中心绿色节能改造，</w:t>
      </w:r>
      <w:r>
        <w:rPr>
          <w:snapToGrid w:val="0"/>
          <w:color w:val="000000"/>
          <w:kern w:val="0"/>
        </w:rPr>
        <w:t>改造后</w:t>
      </w:r>
      <w:r>
        <w:rPr>
          <w:snapToGrid w:val="0"/>
          <w:color w:val="000000"/>
          <w:kern w:val="0"/>
        </w:rPr>
        <w:t>PUE</w:t>
      </w:r>
      <w:r>
        <w:rPr>
          <w:snapToGrid w:val="0"/>
          <w:color w:val="000000"/>
          <w:kern w:val="0"/>
        </w:rPr>
        <w:t>应不高于</w:t>
      </w:r>
      <w:r>
        <w:rPr>
          <w:snapToGrid w:val="0"/>
          <w:color w:val="000000"/>
          <w:kern w:val="0"/>
        </w:rPr>
        <w:t>1.3</w:t>
      </w:r>
      <w:r>
        <w:rPr>
          <w:rFonts w:hint="eastAsia"/>
          <w:snapToGrid w:val="0"/>
          <w:color w:val="000000"/>
          <w:kern w:val="0"/>
        </w:rPr>
        <w:t>；支持</w:t>
      </w:r>
      <w:r>
        <w:rPr>
          <w:snapToGrid w:val="0"/>
          <w:color w:val="000000"/>
          <w:kern w:val="0"/>
        </w:rPr>
        <w:t>机架数小于</w:t>
      </w:r>
      <w:r>
        <w:rPr>
          <w:snapToGrid w:val="0"/>
          <w:color w:val="000000"/>
          <w:kern w:val="0"/>
        </w:rPr>
        <w:t>50</w:t>
      </w:r>
      <w:r>
        <w:rPr>
          <w:snapToGrid w:val="0"/>
          <w:color w:val="000000"/>
          <w:kern w:val="0"/>
        </w:rPr>
        <w:t>架的小型数据中心加速迁移整合或向边缘数据中心转型，到</w:t>
      </w:r>
      <w:r>
        <w:rPr>
          <w:snapToGrid w:val="0"/>
          <w:color w:val="000000"/>
          <w:kern w:val="0"/>
        </w:rPr>
        <w:t>2025</w:t>
      </w:r>
      <w:r>
        <w:rPr>
          <w:snapToGrid w:val="0"/>
          <w:color w:val="000000"/>
          <w:kern w:val="0"/>
        </w:rPr>
        <w:t>年未按规定完成改造的数据中心要逐步腾退</w:t>
      </w:r>
      <w:r>
        <w:rPr>
          <w:rFonts w:hint="eastAsia"/>
          <w:snapToGrid w:val="0"/>
          <w:color w:val="000000"/>
          <w:kern w:val="0"/>
        </w:rPr>
        <w:t>。优化数据中心能耗结构，鼓励应用可再生能源，降低碳排放，</w:t>
      </w:r>
      <w:proofErr w:type="gramStart"/>
      <w:r>
        <w:rPr>
          <w:snapToGrid w:val="0"/>
          <w:color w:val="000000"/>
          <w:kern w:val="0"/>
        </w:rPr>
        <w:t>助力碳达峰</w:t>
      </w:r>
      <w:proofErr w:type="gramEnd"/>
      <w:r>
        <w:rPr>
          <w:snapToGrid w:val="0"/>
          <w:color w:val="000000"/>
          <w:kern w:val="0"/>
        </w:rPr>
        <w:t>、碳中和目标的实现。</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r>
        <w:rPr>
          <w:rFonts w:eastAsia="方正楷体简体"/>
          <w:snapToGrid w:val="0"/>
          <w:color w:val="000000"/>
          <w:kern w:val="0"/>
        </w:rPr>
        <w:t>市科技局、</w:t>
      </w:r>
      <w:proofErr w:type="gramStart"/>
      <w:r>
        <w:rPr>
          <w:rFonts w:eastAsia="方正楷体简体"/>
          <w:snapToGrid w:val="0"/>
          <w:color w:val="000000"/>
          <w:kern w:val="0"/>
        </w:rPr>
        <w:t>市发改委</w:t>
      </w:r>
      <w:proofErr w:type="gramEnd"/>
      <w:r>
        <w:rPr>
          <w:rFonts w:eastAsia="方正楷体简体"/>
          <w:snapToGrid w:val="0"/>
          <w:color w:val="000000"/>
          <w:kern w:val="0"/>
        </w:rPr>
        <w:t>、</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（二）</w:t>
      </w:r>
      <w:proofErr w:type="gramStart"/>
      <w:r>
        <w:rPr>
          <w:rFonts w:eastAsia="方正楷体简体"/>
          <w:snapToGrid w:val="0"/>
          <w:color w:val="000000"/>
          <w:kern w:val="0"/>
        </w:rPr>
        <w:t>提升算力服务水平</w:t>
      </w:r>
      <w:proofErr w:type="gramEnd"/>
      <w:r>
        <w:rPr>
          <w:rFonts w:eastAsia="方正楷体简体"/>
          <w:snapToGrid w:val="0"/>
          <w:color w:val="000000"/>
          <w:kern w:val="0"/>
        </w:rPr>
        <w:t>，打造</w:t>
      </w:r>
      <w:r>
        <w:rPr>
          <w:rFonts w:eastAsia="方正楷体简体" w:hint="eastAsia"/>
          <w:snapToGrid w:val="0"/>
          <w:color w:val="000000"/>
          <w:kern w:val="0"/>
        </w:rPr>
        <w:t>全国领先</w:t>
      </w:r>
      <w:r>
        <w:rPr>
          <w:rFonts w:eastAsia="方正楷体简体"/>
          <w:snapToGrid w:val="0"/>
          <w:color w:val="000000"/>
          <w:kern w:val="0"/>
        </w:rPr>
        <w:t>算力高地</w:t>
      </w:r>
    </w:p>
    <w:p w:rsidR="000536A5" w:rsidRDefault="000536A5" w:rsidP="000536A5">
      <w:pPr>
        <w:topLinePunct/>
        <w:adjustRightInd w:val="0"/>
        <w:snapToGrid w:val="0"/>
        <w:spacing w:line="300" w:lineRule="auto"/>
        <w:ind w:firstLineChars="200" w:firstLine="640"/>
        <w:rPr>
          <w:rFonts w:eastAsia="方正楷体简体"/>
          <w:snapToGrid w:val="0"/>
          <w:kern w:val="0"/>
        </w:rPr>
      </w:pPr>
      <w:r>
        <w:rPr>
          <w:snapToGrid w:val="0"/>
          <w:color w:val="000000"/>
          <w:kern w:val="0"/>
        </w:rPr>
        <w:lastRenderedPageBreak/>
        <w:t>4</w:t>
      </w:r>
      <w:r>
        <w:rPr>
          <w:snapToGrid w:val="0"/>
          <w:color w:val="000000"/>
          <w:kern w:val="0"/>
        </w:rPr>
        <w:t>．</w:t>
      </w:r>
      <w:proofErr w:type="gramStart"/>
      <w:r>
        <w:rPr>
          <w:snapToGrid w:val="0"/>
          <w:color w:val="000000"/>
          <w:kern w:val="0"/>
        </w:rPr>
        <w:t>优化算力供给</w:t>
      </w:r>
      <w:proofErr w:type="gramEnd"/>
      <w:r>
        <w:rPr>
          <w:snapToGrid w:val="0"/>
          <w:color w:val="000000"/>
          <w:kern w:val="0"/>
        </w:rPr>
        <w:t>调度。开发</w:t>
      </w:r>
      <w:proofErr w:type="gramStart"/>
      <w:r>
        <w:rPr>
          <w:snapToGrid w:val="0"/>
          <w:color w:val="000000"/>
          <w:kern w:val="0"/>
        </w:rPr>
        <w:t>多层次算力资源</w:t>
      </w:r>
      <w:proofErr w:type="gramEnd"/>
      <w:r>
        <w:rPr>
          <w:snapToGrid w:val="0"/>
          <w:color w:val="000000"/>
          <w:kern w:val="0"/>
        </w:rPr>
        <w:t>，做</w:t>
      </w:r>
      <w:proofErr w:type="gramStart"/>
      <w:r>
        <w:rPr>
          <w:snapToGrid w:val="0"/>
          <w:color w:val="000000"/>
          <w:kern w:val="0"/>
        </w:rPr>
        <w:t>强超算、智算</w:t>
      </w:r>
      <w:proofErr w:type="gramEnd"/>
      <w:r>
        <w:rPr>
          <w:snapToGrid w:val="0"/>
          <w:color w:val="000000"/>
          <w:kern w:val="0"/>
        </w:rPr>
        <w:t>等</w:t>
      </w:r>
      <w:proofErr w:type="gramStart"/>
      <w:r>
        <w:rPr>
          <w:snapToGrid w:val="0"/>
          <w:color w:val="000000"/>
          <w:kern w:val="0"/>
        </w:rPr>
        <w:t>高性能算力供给</w:t>
      </w:r>
      <w:proofErr w:type="gramEnd"/>
      <w:r>
        <w:rPr>
          <w:snapToGrid w:val="0"/>
          <w:color w:val="000000"/>
          <w:kern w:val="0"/>
        </w:rPr>
        <w:t>，推动</w:t>
      </w:r>
      <w:r>
        <w:rPr>
          <w:snapToGrid w:val="0"/>
          <w:color w:val="000000"/>
          <w:kern w:val="0"/>
        </w:rPr>
        <w:t>CPU</w:t>
      </w:r>
      <w:r>
        <w:rPr>
          <w:snapToGrid w:val="0"/>
          <w:color w:val="000000"/>
          <w:kern w:val="0"/>
        </w:rPr>
        <w:t>、</w:t>
      </w:r>
      <w:r>
        <w:rPr>
          <w:snapToGrid w:val="0"/>
          <w:color w:val="000000"/>
          <w:kern w:val="0"/>
        </w:rPr>
        <w:t>GPU</w:t>
      </w:r>
      <w:r>
        <w:rPr>
          <w:snapToGrid w:val="0"/>
          <w:color w:val="000000"/>
          <w:kern w:val="0"/>
        </w:rPr>
        <w:t>等</w:t>
      </w:r>
      <w:proofErr w:type="gramStart"/>
      <w:r>
        <w:rPr>
          <w:snapToGrid w:val="0"/>
          <w:color w:val="000000"/>
          <w:kern w:val="0"/>
        </w:rPr>
        <w:t>异构算力提升</w:t>
      </w:r>
      <w:proofErr w:type="gramEnd"/>
      <w:r>
        <w:rPr>
          <w:snapToGrid w:val="0"/>
          <w:color w:val="000000"/>
          <w:kern w:val="0"/>
        </w:rPr>
        <w:t>，加快构建全球领先（</w:t>
      </w:r>
      <w:r>
        <w:rPr>
          <w:snapToGrid w:val="0"/>
          <w:color w:val="000000"/>
          <w:kern w:val="0"/>
        </w:rPr>
        <w:t>E</w:t>
      </w:r>
      <w:r>
        <w:rPr>
          <w:snapToGrid w:val="0"/>
          <w:color w:val="000000"/>
          <w:kern w:val="0"/>
        </w:rPr>
        <w:t>级）的</w:t>
      </w:r>
      <w:proofErr w:type="gramStart"/>
      <w:r>
        <w:rPr>
          <w:snapToGrid w:val="0"/>
          <w:color w:val="000000"/>
          <w:kern w:val="0"/>
        </w:rPr>
        <w:t>人工智能算力服务</w:t>
      </w:r>
      <w:proofErr w:type="gramEnd"/>
      <w:r>
        <w:rPr>
          <w:snapToGrid w:val="0"/>
          <w:color w:val="000000"/>
          <w:kern w:val="0"/>
        </w:rPr>
        <w:t>平台；增强云计算、边缘计算</w:t>
      </w:r>
      <w:proofErr w:type="gramStart"/>
      <w:r>
        <w:rPr>
          <w:snapToGrid w:val="0"/>
          <w:color w:val="000000"/>
          <w:kern w:val="0"/>
        </w:rPr>
        <w:t>的算力供给</w:t>
      </w:r>
      <w:proofErr w:type="gramEnd"/>
      <w:r>
        <w:rPr>
          <w:snapToGrid w:val="0"/>
          <w:color w:val="000000"/>
          <w:kern w:val="0"/>
        </w:rPr>
        <w:t>，</w:t>
      </w:r>
      <w:proofErr w:type="gramStart"/>
      <w:r>
        <w:rPr>
          <w:snapToGrid w:val="0"/>
          <w:color w:val="000000"/>
          <w:kern w:val="0"/>
        </w:rPr>
        <w:t>打造云化便捷</w:t>
      </w:r>
      <w:proofErr w:type="gramEnd"/>
      <w:r>
        <w:rPr>
          <w:snapToGrid w:val="0"/>
          <w:color w:val="000000"/>
          <w:kern w:val="0"/>
        </w:rPr>
        <w:t>的</w:t>
      </w:r>
      <w:proofErr w:type="gramStart"/>
      <w:r>
        <w:rPr>
          <w:snapToGrid w:val="0"/>
          <w:color w:val="000000"/>
          <w:kern w:val="0"/>
        </w:rPr>
        <w:t>算力使用</w:t>
      </w:r>
      <w:proofErr w:type="gramEnd"/>
      <w:r>
        <w:rPr>
          <w:snapToGrid w:val="0"/>
          <w:color w:val="000000"/>
          <w:kern w:val="0"/>
        </w:rPr>
        <w:t>环境，推动</w:t>
      </w:r>
      <w:proofErr w:type="gramStart"/>
      <w:r>
        <w:rPr>
          <w:snapToGrid w:val="0"/>
          <w:color w:val="000000"/>
          <w:kern w:val="0"/>
        </w:rPr>
        <w:t>云计算</w:t>
      </w:r>
      <w:proofErr w:type="gramEnd"/>
      <w:r>
        <w:rPr>
          <w:snapToGrid w:val="0"/>
          <w:color w:val="000000"/>
          <w:kern w:val="0"/>
        </w:rPr>
        <w:t>架构向以应用为中心的云原生架构演进。积极推进</w:t>
      </w:r>
      <w:proofErr w:type="gramStart"/>
      <w:r>
        <w:rPr>
          <w:snapToGrid w:val="0"/>
          <w:color w:val="000000"/>
          <w:kern w:val="0"/>
        </w:rPr>
        <w:t>西部算力调度</w:t>
      </w:r>
      <w:proofErr w:type="gramEnd"/>
      <w:r>
        <w:rPr>
          <w:snapToGrid w:val="0"/>
          <w:color w:val="000000"/>
          <w:kern w:val="0"/>
        </w:rPr>
        <w:t>中心建设，探索建立与其他城市</w:t>
      </w:r>
      <w:proofErr w:type="gramStart"/>
      <w:r>
        <w:rPr>
          <w:snapToGrid w:val="0"/>
          <w:color w:val="000000"/>
          <w:kern w:val="0"/>
        </w:rPr>
        <w:t>的算力资源</w:t>
      </w:r>
      <w:proofErr w:type="gramEnd"/>
      <w:r>
        <w:rPr>
          <w:snapToGrid w:val="0"/>
          <w:color w:val="000000"/>
          <w:kern w:val="0"/>
        </w:rPr>
        <w:t>调度、交易机制</w:t>
      </w:r>
      <w:r>
        <w:rPr>
          <w:rFonts w:hint="eastAsia"/>
          <w:snapToGrid w:val="0"/>
          <w:color w:val="000000"/>
          <w:kern w:val="0"/>
        </w:rPr>
        <w:t>。结合城市机会清单发布机制，</w:t>
      </w:r>
      <w:proofErr w:type="gramStart"/>
      <w:r>
        <w:rPr>
          <w:rFonts w:hint="eastAsia"/>
          <w:snapToGrid w:val="0"/>
          <w:color w:val="000000"/>
          <w:kern w:val="0"/>
        </w:rPr>
        <w:t>建立算</w:t>
      </w:r>
      <w:r>
        <w:rPr>
          <w:rFonts w:hint="eastAsia"/>
          <w:snapToGrid w:val="0"/>
          <w:kern w:val="0"/>
        </w:rPr>
        <w:t>力资源</w:t>
      </w:r>
      <w:proofErr w:type="gramEnd"/>
      <w:r>
        <w:rPr>
          <w:rFonts w:hint="eastAsia"/>
          <w:snapToGrid w:val="0"/>
          <w:kern w:val="0"/>
        </w:rPr>
        <w:t>清单和需求清单，</w:t>
      </w:r>
      <w:proofErr w:type="gramStart"/>
      <w:r>
        <w:rPr>
          <w:rFonts w:hint="eastAsia"/>
          <w:snapToGrid w:val="0"/>
          <w:kern w:val="0"/>
        </w:rPr>
        <w:t>促进算力资源</w:t>
      </w:r>
      <w:proofErr w:type="gramEnd"/>
      <w:r>
        <w:rPr>
          <w:rFonts w:hint="eastAsia"/>
          <w:snapToGrid w:val="0"/>
          <w:kern w:val="0"/>
        </w:rPr>
        <w:t>高效精准对接。</w:t>
      </w:r>
      <w:r>
        <w:rPr>
          <w:rFonts w:ascii="仿宋" w:eastAsia="仿宋" w:hAnsi="仿宋" w:hint="eastAsia"/>
          <w:snapToGrid w:val="0"/>
          <w:kern w:val="0"/>
        </w:rPr>
        <w:t>[</w:t>
      </w:r>
      <w:r>
        <w:rPr>
          <w:rFonts w:eastAsia="方正楷体简体"/>
          <w:snapToGrid w:val="0"/>
          <w:kern w:val="0"/>
        </w:rPr>
        <w:t>责任单位：</w:t>
      </w:r>
      <w:proofErr w:type="gramStart"/>
      <w:r>
        <w:rPr>
          <w:rFonts w:eastAsia="方正楷体简体"/>
          <w:snapToGrid w:val="0"/>
          <w:kern w:val="0"/>
        </w:rPr>
        <w:t>市发改委</w:t>
      </w:r>
      <w:proofErr w:type="gramEnd"/>
      <w:r>
        <w:rPr>
          <w:rFonts w:eastAsia="方正楷体简体" w:hint="eastAsia"/>
          <w:snapToGrid w:val="0"/>
          <w:kern w:val="0"/>
        </w:rPr>
        <w:t>、市经信局</w:t>
      </w:r>
      <w:r>
        <w:rPr>
          <w:rFonts w:eastAsia="方正楷体简体"/>
          <w:snapToGrid w:val="0"/>
          <w:kern w:val="0"/>
        </w:rPr>
        <w:t>市新经济委</w:t>
      </w:r>
      <w:r>
        <w:rPr>
          <w:rFonts w:eastAsia="方正楷体简体" w:hint="eastAsia"/>
          <w:snapToGrid w:val="0"/>
          <w:kern w:val="0"/>
        </w:rPr>
        <w:t>，</w:t>
      </w:r>
      <w:r>
        <w:rPr>
          <w:rFonts w:eastAsia="方正楷体简体"/>
          <w:snapToGrid w:val="0"/>
          <w:kern w:val="0"/>
        </w:rPr>
        <w:t>市科技局、</w:t>
      </w:r>
      <w:r>
        <w:rPr>
          <w:rFonts w:eastAsia="方正楷体简体" w:hint="eastAsia"/>
          <w:snapToGrid w:val="0"/>
          <w:kern w:val="0"/>
        </w:rPr>
        <w:t>相关</w:t>
      </w:r>
      <w:r>
        <w:rPr>
          <w:rFonts w:eastAsia="方正楷体简体"/>
          <w:snapToGrid w:val="0"/>
          <w:kern w:val="0"/>
        </w:rPr>
        <w:t>区（市）县</w:t>
      </w:r>
      <w:r>
        <w:rPr>
          <w:rFonts w:ascii="仿宋" w:eastAsia="仿宋" w:hAnsi="仿宋" w:hint="eastAsia"/>
          <w:snapToGrid w:val="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5</w:t>
      </w:r>
      <w:r>
        <w:rPr>
          <w:snapToGrid w:val="0"/>
          <w:color w:val="000000"/>
          <w:kern w:val="0"/>
        </w:rPr>
        <w:t>．打造先进算法供给高地。加强基础算法理论研究，</w:t>
      </w:r>
      <w:r>
        <w:rPr>
          <w:rFonts w:hint="eastAsia"/>
          <w:snapToGrid w:val="0"/>
          <w:color w:val="000000"/>
          <w:kern w:val="0"/>
        </w:rPr>
        <w:t>支持</w:t>
      </w:r>
      <w:r>
        <w:rPr>
          <w:snapToGrid w:val="0"/>
          <w:color w:val="000000"/>
          <w:kern w:val="0"/>
        </w:rPr>
        <w:t>人工智能、云计算、大数据等重点行业关键算法技术</w:t>
      </w:r>
      <w:r>
        <w:rPr>
          <w:rFonts w:hint="eastAsia"/>
          <w:snapToGrid w:val="0"/>
          <w:color w:val="000000"/>
          <w:kern w:val="0"/>
        </w:rPr>
        <w:t>发展</w:t>
      </w:r>
      <w:r>
        <w:rPr>
          <w:snapToGrid w:val="0"/>
          <w:color w:val="000000"/>
          <w:kern w:val="0"/>
        </w:rPr>
        <w:t>。协调推动四川国家应用数学中心建设，支持四川大学、电子科大开展视觉识别</w:t>
      </w:r>
      <w:r>
        <w:rPr>
          <w:rFonts w:hint="eastAsia"/>
          <w:snapToGrid w:val="0"/>
          <w:color w:val="000000"/>
          <w:kern w:val="0"/>
        </w:rPr>
        <w:t>、</w:t>
      </w:r>
      <w:r>
        <w:rPr>
          <w:snapToGrid w:val="0"/>
          <w:color w:val="000000"/>
          <w:kern w:val="0"/>
        </w:rPr>
        <w:t>信息处理</w:t>
      </w:r>
      <w:r>
        <w:rPr>
          <w:rFonts w:hint="eastAsia"/>
          <w:snapToGrid w:val="0"/>
          <w:color w:val="000000"/>
          <w:kern w:val="0"/>
        </w:rPr>
        <w:t>、</w:t>
      </w:r>
      <w:r>
        <w:rPr>
          <w:snapToGrid w:val="0"/>
          <w:color w:val="000000"/>
          <w:kern w:val="0"/>
        </w:rPr>
        <w:t>深度神经网络算法研究，支持企业联合高校院所</w:t>
      </w:r>
      <w:r>
        <w:rPr>
          <w:rFonts w:hint="eastAsia"/>
          <w:snapToGrid w:val="0"/>
          <w:color w:val="000000"/>
          <w:kern w:val="0"/>
        </w:rPr>
        <w:t>研发</w:t>
      </w:r>
      <w:r>
        <w:rPr>
          <w:snapToGrid w:val="0"/>
          <w:color w:val="000000"/>
          <w:kern w:val="0"/>
        </w:rPr>
        <w:t>基于智能算法的高端软件。依托龙头企业，建设普惠</w:t>
      </w:r>
      <w:r>
        <w:rPr>
          <w:snapToGrid w:val="0"/>
          <w:color w:val="000000"/>
          <w:kern w:val="0"/>
        </w:rPr>
        <w:t>AI</w:t>
      </w:r>
      <w:r>
        <w:rPr>
          <w:snapToGrid w:val="0"/>
          <w:color w:val="000000"/>
          <w:kern w:val="0"/>
        </w:rPr>
        <w:t>开源开放平台，围绕华为鲲鹏、中德智能网联汽车试验基地等平台建设开源社区。积极推进算法交易集市和算法标准、测评体系建设，构建良好的算法生态。</w:t>
      </w:r>
      <w:r>
        <w:rPr>
          <w:rFonts w:ascii="仿宋" w:eastAsia="仿宋" w:hAnsi="仿宋" w:hint="eastAsia"/>
          <w:snapToGrid w:val="0"/>
          <w:color w:val="000000"/>
          <w:kern w:val="0"/>
        </w:rPr>
        <w:t>[</w:t>
      </w:r>
      <w:r>
        <w:rPr>
          <w:rFonts w:eastAsia="方正楷体简体"/>
          <w:snapToGrid w:val="0"/>
          <w:color w:val="000000"/>
          <w:kern w:val="0"/>
        </w:rPr>
        <w:t>责任单位：市科技局</w:t>
      </w:r>
      <w:r>
        <w:rPr>
          <w:rFonts w:eastAsia="方正楷体简体" w:hint="eastAsia"/>
          <w:snapToGrid w:val="0"/>
          <w:color w:val="000000"/>
          <w:kern w:val="0"/>
        </w:rPr>
        <w:t>，</w:t>
      </w:r>
      <w:r>
        <w:rPr>
          <w:rFonts w:eastAsia="方正楷体简体"/>
          <w:snapToGrid w:val="0"/>
          <w:color w:val="000000"/>
          <w:kern w:val="0"/>
        </w:rPr>
        <w:t>市经信局市新经济委、相关区</w:t>
      </w:r>
      <w:r>
        <w:rPr>
          <w:rFonts w:eastAsia="方正楷体简体" w:hint="eastAsia"/>
          <w:snapToGrid w:val="0"/>
          <w:color w:val="000000"/>
          <w:kern w:val="0"/>
        </w:rPr>
        <w:t>（市）县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6</w:t>
      </w:r>
      <w:r>
        <w:rPr>
          <w:snapToGrid w:val="0"/>
          <w:color w:val="000000"/>
          <w:kern w:val="0"/>
        </w:rPr>
        <w:t>．积极承接国内</w:t>
      </w:r>
      <w:proofErr w:type="gramStart"/>
      <w:r>
        <w:rPr>
          <w:snapToGrid w:val="0"/>
          <w:color w:val="000000"/>
          <w:kern w:val="0"/>
        </w:rPr>
        <w:t>算力需求</w:t>
      </w:r>
      <w:proofErr w:type="gramEnd"/>
      <w:r>
        <w:rPr>
          <w:snapToGrid w:val="0"/>
          <w:color w:val="000000"/>
          <w:kern w:val="0"/>
        </w:rPr>
        <w:t>转移。</w:t>
      </w:r>
      <w:proofErr w:type="gramStart"/>
      <w:r>
        <w:rPr>
          <w:snapToGrid w:val="0"/>
          <w:color w:val="000000"/>
          <w:kern w:val="0"/>
        </w:rPr>
        <w:t>发挥算力资源优势</w:t>
      </w:r>
      <w:proofErr w:type="gramEnd"/>
      <w:r>
        <w:rPr>
          <w:snapToGrid w:val="0"/>
          <w:color w:val="000000"/>
          <w:kern w:val="0"/>
        </w:rPr>
        <w:t>，</w:t>
      </w:r>
      <w:r>
        <w:rPr>
          <w:rFonts w:hint="eastAsia"/>
          <w:snapToGrid w:val="0"/>
          <w:color w:val="000000"/>
          <w:kern w:val="0"/>
        </w:rPr>
        <w:t>积极</w:t>
      </w:r>
      <w:r>
        <w:rPr>
          <w:rFonts w:hint="eastAsia"/>
          <w:snapToGrid w:val="0"/>
          <w:color w:val="000000"/>
          <w:kern w:val="0"/>
        </w:rPr>
        <w:lastRenderedPageBreak/>
        <w:t>承接成</w:t>
      </w:r>
      <w:proofErr w:type="gramStart"/>
      <w:r>
        <w:rPr>
          <w:rFonts w:hint="eastAsia"/>
          <w:snapToGrid w:val="0"/>
          <w:color w:val="000000"/>
          <w:kern w:val="0"/>
        </w:rPr>
        <w:t>德眉资</w:t>
      </w:r>
      <w:proofErr w:type="gramEnd"/>
      <w:r>
        <w:rPr>
          <w:rFonts w:hint="eastAsia"/>
          <w:snapToGrid w:val="0"/>
          <w:color w:val="000000"/>
          <w:kern w:val="0"/>
        </w:rPr>
        <w:t>、成渝</w:t>
      </w:r>
      <w:proofErr w:type="gramStart"/>
      <w:r>
        <w:rPr>
          <w:rFonts w:hint="eastAsia"/>
          <w:snapToGrid w:val="0"/>
          <w:color w:val="000000"/>
          <w:kern w:val="0"/>
        </w:rPr>
        <w:t>地区算力需求</w:t>
      </w:r>
      <w:proofErr w:type="gramEnd"/>
      <w:r>
        <w:rPr>
          <w:rFonts w:hint="eastAsia"/>
          <w:snapToGrid w:val="0"/>
          <w:color w:val="000000"/>
          <w:kern w:val="0"/>
        </w:rPr>
        <w:t>，做好与“东数西算”衔接。</w:t>
      </w:r>
      <w:r>
        <w:rPr>
          <w:snapToGrid w:val="0"/>
          <w:color w:val="000000"/>
          <w:kern w:val="0"/>
        </w:rPr>
        <w:t>支持发展人工智能</w:t>
      </w:r>
      <w:r>
        <w:rPr>
          <w:rFonts w:hint="eastAsia"/>
          <w:snapToGrid w:val="0"/>
          <w:color w:val="000000"/>
          <w:kern w:val="0"/>
        </w:rPr>
        <w:t>、</w:t>
      </w:r>
      <w:r>
        <w:rPr>
          <w:snapToGrid w:val="0"/>
          <w:color w:val="000000"/>
          <w:kern w:val="0"/>
        </w:rPr>
        <w:t>区块链</w:t>
      </w:r>
      <w:r>
        <w:rPr>
          <w:rFonts w:hint="eastAsia"/>
          <w:snapToGrid w:val="0"/>
          <w:color w:val="000000"/>
          <w:kern w:val="0"/>
        </w:rPr>
        <w:t>、</w:t>
      </w:r>
      <w:r>
        <w:rPr>
          <w:snapToGrid w:val="0"/>
          <w:color w:val="000000"/>
          <w:kern w:val="0"/>
        </w:rPr>
        <w:t>隐私计算</w:t>
      </w:r>
      <w:r>
        <w:rPr>
          <w:rFonts w:hint="eastAsia"/>
          <w:snapToGrid w:val="0"/>
          <w:color w:val="000000"/>
          <w:kern w:val="0"/>
        </w:rPr>
        <w:t>、</w:t>
      </w:r>
      <w:r>
        <w:rPr>
          <w:snapToGrid w:val="0"/>
          <w:color w:val="000000"/>
          <w:kern w:val="0"/>
        </w:rPr>
        <w:t>远程医疗等中低时延业务，</w:t>
      </w:r>
      <w:r>
        <w:rPr>
          <w:rFonts w:hint="eastAsia"/>
          <w:snapToGrid w:val="0"/>
          <w:color w:val="000000"/>
          <w:kern w:val="0"/>
        </w:rPr>
        <w:t>建立重点企业及后备企业清单，梯度培育一批“专精特新”企业。</w:t>
      </w:r>
      <w:r>
        <w:rPr>
          <w:snapToGrid w:val="0"/>
          <w:color w:val="000000"/>
          <w:kern w:val="0"/>
        </w:rPr>
        <w:t>聚焦高端产业和高端领域，吸引视频制作、科学计算、工程分析、网络游戏开发</w:t>
      </w:r>
      <w:proofErr w:type="gramStart"/>
      <w:r>
        <w:rPr>
          <w:snapToGrid w:val="0"/>
          <w:color w:val="000000"/>
          <w:kern w:val="0"/>
        </w:rPr>
        <w:t>等算力需求量</w:t>
      </w:r>
      <w:proofErr w:type="gramEnd"/>
      <w:r>
        <w:rPr>
          <w:snapToGrid w:val="0"/>
          <w:color w:val="000000"/>
          <w:kern w:val="0"/>
        </w:rPr>
        <w:t>大的企业在蓉落地，积极引进</w:t>
      </w:r>
      <w:proofErr w:type="gramStart"/>
      <w:r>
        <w:rPr>
          <w:snapToGrid w:val="0"/>
          <w:color w:val="000000"/>
          <w:kern w:val="0"/>
        </w:rPr>
        <w:t>云服务</w:t>
      </w:r>
      <w:proofErr w:type="gramEnd"/>
      <w:r>
        <w:rPr>
          <w:snapToGrid w:val="0"/>
          <w:color w:val="000000"/>
          <w:kern w:val="0"/>
        </w:rPr>
        <w:t>商、数据中心运营商</w:t>
      </w:r>
      <w:proofErr w:type="gramStart"/>
      <w:r>
        <w:rPr>
          <w:snapToGrid w:val="0"/>
          <w:color w:val="000000"/>
          <w:kern w:val="0"/>
        </w:rPr>
        <w:t>等算力服务</w:t>
      </w:r>
      <w:proofErr w:type="gramEnd"/>
      <w:r>
        <w:rPr>
          <w:snapToGrid w:val="0"/>
          <w:color w:val="000000"/>
          <w:kern w:val="0"/>
        </w:rPr>
        <w:t>企业在蓉布局，带动相关产业向</w:t>
      </w:r>
      <w:r>
        <w:rPr>
          <w:rFonts w:hint="eastAsia"/>
          <w:snapToGrid w:val="0"/>
          <w:color w:val="000000"/>
          <w:kern w:val="0"/>
        </w:rPr>
        <w:t>成都</w:t>
      </w:r>
      <w:r>
        <w:rPr>
          <w:snapToGrid w:val="0"/>
          <w:color w:val="000000"/>
          <w:kern w:val="0"/>
        </w:rPr>
        <w:t>聚集。</w:t>
      </w:r>
      <w:r>
        <w:rPr>
          <w:rFonts w:ascii="仿宋" w:eastAsia="仿宋" w:hAnsi="仿宋" w:hint="eastAsia"/>
          <w:snapToGrid w:val="0"/>
          <w:color w:val="000000"/>
          <w:kern w:val="0"/>
        </w:rPr>
        <w:t>[</w:t>
      </w:r>
      <w:r>
        <w:rPr>
          <w:rFonts w:eastAsia="方正楷体简体"/>
          <w:snapToGrid w:val="0"/>
          <w:color w:val="000000"/>
          <w:kern w:val="0"/>
        </w:rPr>
        <w:t>责任单位：</w:t>
      </w:r>
      <w:proofErr w:type="gramStart"/>
      <w:r>
        <w:rPr>
          <w:rFonts w:eastAsia="方正楷体简体"/>
          <w:snapToGrid w:val="0"/>
          <w:color w:val="000000"/>
          <w:kern w:val="0"/>
        </w:rPr>
        <w:t>市投促局</w:t>
      </w:r>
      <w:proofErr w:type="gramEnd"/>
      <w:r>
        <w:rPr>
          <w:rFonts w:eastAsia="方正楷体简体" w:hint="eastAsia"/>
          <w:snapToGrid w:val="0"/>
          <w:color w:val="000000"/>
          <w:kern w:val="0"/>
        </w:rPr>
        <w:t>，</w:t>
      </w:r>
      <w:r>
        <w:rPr>
          <w:rFonts w:eastAsia="方正楷体简体"/>
          <w:snapToGrid w:val="0"/>
          <w:color w:val="000000"/>
          <w:kern w:val="0"/>
        </w:rPr>
        <w:t>市经信局市新经济委</w:t>
      </w:r>
      <w:r>
        <w:rPr>
          <w:rFonts w:eastAsia="方正楷体简体" w:hint="eastAsia"/>
          <w:snapToGrid w:val="0"/>
          <w:color w:val="000000"/>
          <w:kern w:val="0"/>
        </w:rPr>
        <w:t>、</w:t>
      </w:r>
      <w:proofErr w:type="gramStart"/>
      <w:r>
        <w:rPr>
          <w:rFonts w:eastAsia="方正楷体简体"/>
          <w:snapToGrid w:val="0"/>
          <w:color w:val="000000"/>
          <w:kern w:val="0"/>
        </w:rPr>
        <w:t>市发改委</w:t>
      </w:r>
      <w:proofErr w:type="gramEnd"/>
      <w:r>
        <w:rPr>
          <w:rFonts w:eastAsia="方正楷体简体"/>
          <w:snapToGrid w:val="0"/>
          <w:color w:val="000000"/>
          <w:kern w:val="0"/>
        </w:rPr>
        <w:t>、</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（三）深入推进</w:t>
      </w:r>
      <w:proofErr w:type="gramStart"/>
      <w:r>
        <w:rPr>
          <w:rFonts w:eastAsia="方正楷体简体"/>
          <w:snapToGrid w:val="0"/>
          <w:color w:val="000000"/>
          <w:kern w:val="0"/>
        </w:rPr>
        <w:t>建圈强链，做优做强数据</w:t>
      </w:r>
      <w:proofErr w:type="gramEnd"/>
      <w:r>
        <w:rPr>
          <w:rFonts w:eastAsia="方正楷体简体"/>
          <w:snapToGrid w:val="0"/>
          <w:color w:val="000000"/>
          <w:kern w:val="0"/>
        </w:rPr>
        <w:t>中心产业</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7</w:t>
      </w:r>
      <w:r>
        <w:rPr>
          <w:snapToGrid w:val="0"/>
          <w:color w:val="000000"/>
          <w:kern w:val="0"/>
        </w:rPr>
        <w:t>．支持发展数据中心上游支撑产业。大力发展芯片、服务器整机、液冷设备、高速光模块等高端硬件，聚</w:t>
      </w:r>
      <w:proofErr w:type="gramStart"/>
      <w:r>
        <w:rPr>
          <w:snapToGrid w:val="0"/>
          <w:color w:val="000000"/>
          <w:kern w:val="0"/>
        </w:rPr>
        <w:t>力突破</w:t>
      </w:r>
      <w:proofErr w:type="gramEnd"/>
      <w:r>
        <w:rPr>
          <w:snapToGrid w:val="0"/>
          <w:color w:val="000000"/>
          <w:kern w:val="0"/>
        </w:rPr>
        <w:t>存储芯片全产业链，打造具有全球影响力的</w:t>
      </w:r>
      <w:r>
        <w:rPr>
          <w:rFonts w:hint="eastAsia"/>
          <w:snapToGrid w:val="0"/>
          <w:color w:val="000000"/>
          <w:kern w:val="0"/>
        </w:rPr>
        <w:t>“</w:t>
      </w:r>
      <w:r>
        <w:rPr>
          <w:snapToGrid w:val="0"/>
          <w:color w:val="000000"/>
          <w:kern w:val="0"/>
        </w:rPr>
        <w:t>存储谷</w:t>
      </w:r>
      <w:r>
        <w:rPr>
          <w:rFonts w:hint="eastAsia"/>
          <w:snapToGrid w:val="0"/>
          <w:color w:val="000000"/>
          <w:kern w:val="0"/>
        </w:rPr>
        <w:t>”</w:t>
      </w:r>
      <w:r>
        <w:rPr>
          <w:snapToGrid w:val="0"/>
          <w:color w:val="000000"/>
          <w:kern w:val="0"/>
        </w:rPr>
        <w:t>，支持鲲鹏、昇腾、海光等自主可控芯片应用，提高自主研发</w:t>
      </w:r>
      <w:proofErr w:type="gramStart"/>
      <w:r>
        <w:rPr>
          <w:snapToGrid w:val="0"/>
          <w:color w:val="000000"/>
          <w:kern w:val="0"/>
        </w:rPr>
        <w:t>算力设备</w:t>
      </w:r>
      <w:proofErr w:type="gramEnd"/>
      <w:r>
        <w:rPr>
          <w:snapToGrid w:val="0"/>
          <w:color w:val="000000"/>
          <w:kern w:val="0"/>
        </w:rPr>
        <w:t>的比例。支持发展操作系统、数据库等基础软件，加快发展行业应用软件，打造全国领先的工业软件基地，</w:t>
      </w:r>
      <w:r>
        <w:rPr>
          <w:rFonts w:hint="eastAsia"/>
          <w:snapToGrid w:val="0"/>
          <w:color w:val="000000"/>
          <w:kern w:val="0"/>
        </w:rPr>
        <w:t>促进</w:t>
      </w:r>
      <w:r>
        <w:rPr>
          <w:snapToGrid w:val="0"/>
          <w:color w:val="000000"/>
          <w:kern w:val="0"/>
        </w:rPr>
        <w:t>应用软件</w:t>
      </w:r>
      <w:r>
        <w:rPr>
          <w:rFonts w:hint="eastAsia"/>
          <w:snapToGrid w:val="0"/>
          <w:color w:val="000000"/>
          <w:kern w:val="0"/>
        </w:rPr>
        <w:t>与</w:t>
      </w:r>
      <w:r>
        <w:rPr>
          <w:snapToGrid w:val="0"/>
          <w:color w:val="000000"/>
          <w:kern w:val="0"/>
        </w:rPr>
        <w:t>国产芯片</w:t>
      </w:r>
      <w:r>
        <w:rPr>
          <w:rFonts w:hint="eastAsia"/>
          <w:snapToGrid w:val="0"/>
          <w:color w:val="000000"/>
          <w:kern w:val="0"/>
        </w:rPr>
        <w:t>协同发展</w:t>
      </w:r>
      <w:r>
        <w:rPr>
          <w:snapToGrid w:val="0"/>
          <w:color w:val="000000"/>
          <w:kern w:val="0"/>
        </w:rPr>
        <w:t>，助推高端软件</w:t>
      </w:r>
      <w:proofErr w:type="gramStart"/>
      <w:r>
        <w:rPr>
          <w:rFonts w:hint="eastAsia"/>
          <w:snapToGrid w:val="0"/>
          <w:color w:val="000000"/>
          <w:kern w:val="0"/>
        </w:rPr>
        <w:t>产业</w:t>
      </w:r>
      <w:r>
        <w:rPr>
          <w:snapToGrid w:val="0"/>
          <w:color w:val="000000"/>
          <w:kern w:val="0"/>
        </w:rPr>
        <w:t>建圈强链</w:t>
      </w:r>
      <w:proofErr w:type="gramEnd"/>
      <w:r>
        <w:rPr>
          <w:snapToGrid w:val="0"/>
          <w:color w:val="000000"/>
          <w:kern w:val="0"/>
        </w:rPr>
        <w:t>。规划建设数据中心产业集聚区，积极承接东部</w:t>
      </w:r>
      <w:r>
        <w:rPr>
          <w:rFonts w:hint="eastAsia"/>
          <w:snapToGrid w:val="0"/>
          <w:color w:val="000000"/>
          <w:kern w:val="0"/>
        </w:rPr>
        <w:t>及沿海</w:t>
      </w:r>
      <w:r>
        <w:rPr>
          <w:snapToGrid w:val="0"/>
          <w:color w:val="000000"/>
          <w:kern w:val="0"/>
        </w:rPr>
        <w:t>地区相关产业转移，努力争创国家新型工业化产业示范基地（数据中心）。</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市投促局</w:t>
      </w:r>
      <w:proofErr w:type="gramEnd"/>
      <w:r>
        <w:rPr>
          <w:rFonts w:eastAsia="方正楷体简体"/>
          <w:snapToGrid w:val="0"/>
          <w:color w:val="000000"/>
          <w:kern w:val="0"/>
        </w:rPr>
        <w:t>、市科技局、</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ascii="宋体" w:eastAsia="宋体" w:hAnsi="宋体" w:hint="eastAsia"/>
          <w:snapToGrid w:val="0"/>
          <w:color w:val="000000"/>
          <w:kern w:val="0"/>
        </w:rPr>
      </w:pPr>
      <w:r>
        <w:rPr>
          <w:snapToGrid w:val="0"/>
          <w:color w:val="000000"/>
          <w:kern w:val="0"/>
        </w:rPr>
        <w:lastRenderedPageBreak/>
        <w:t>8</w:t>
      </w:r>
      <w:r>
        <w:rPr>
          <w:snapToGrid w:val="0"/>
          <w:color w:val="000000"/>
          <w:kern w:val="0"/>
        </w:rPr>
        <w:t>．大力发展数据中心下游衍生产业。</w:t>
      </w:r>
      <w:r>
        <w:rPr>
          <w:rFonts w:hint="eastAsia"/>
          <w:snapToGrid w:val="0"/>
          <w:color w:val="000000"/>
          <w:kern w:val="0"/>
        </w:rPr>
        <w:t>做强</w:t>
      </w:r>
      <w:r>
        <w:rPr>
          <w:snapToGrid w:val="0"/>
          <w:color w:val="000000"/>
          <w:kern w:val="0"/>
        </w:rPr>
        <w:t>大数据产业</w:t>
      </w:r>
      <w:r>
        <w:rPr>
          <w:rFonts w:hint="eastAsia"/>
          <w:snapToGrid w:val="0"/>
          <w:color w:val="000000"/>
          <w:kern w:val="0"/>
        </w:rPr>
        <w:t>链</w:t>
      </w:r>
      <w:r>
        <w:rPr>
          <w:snapToGrid w:val="0"/>
          <w:color w:val="000000"/>
          <w:kern w:val="0"/>
        </w:rPr>
        <w:t>，积极发展数据采集、数据清洗、数据挖掘、数据可视化、数据训练、数据安全等大数据服务业务；支持企业开发推广面向重点行业大数据应用解决方案，建立行业数据资源库和专业服务平台；加快建立健全数据要素市场基础制度、标准规范和市场规则，争创西部数字资产交易中心，进一步激活数据价值，打造</w:t>
      </w:r>
      <w:r>
        <w:rPr>
          <w:rFonts w:hint="eastAsia"/>
          <w:snapToGrid w:val="0"/>
          <w:color w:val="000000"/>
          <w:kern w:val="0"/>
        </w:rPr>
        <w:t>“</w:t>
      </w:r>
      <w:r>
        <w:rPr>
          <w:snapToGrid w:val="0"/>
          <w:color w:val="000000"/>
          <w:kern w:val="0"/>
        </w:rPr>
        <w:t>西部数都</w:t>
      </w:r>
      <w:r>
        <w:rPr>
          <w:rFonts w:hint="eastAsia"/>
          <w:snapToGrid w:val="0"/>
          <w:color w:val="000000"/>
          <w:kern w:val="0"/>
        </w:rPr>
        <w:t>”</w:t>
      </w:r>
      <w:r>
        <w:rPr>
          <w:snapToGrid w:val="0"/>
          <w:color w:val="000000"/>
          <w:kern w:val="0"/>
        </w:rPr>
        <w:t>。推动人工智能产业聚集发展，</w:t>
      </w:r>
      <w:proofErr w:type="gramStart"/>
      <w:r>
        <w:rPr>
          <w:rFonts w:hint="eastAsia"/>
          <w:snapToGrid w:val="0"/>
          <w:color w:val="000000"/>
          <w:kern w:val="0"/>
        </w:rPr>
        <w:t>发挥</w:t>
      </w:r>
      <w:r>
        <w:rPr>
          <w:snapToGrid w:val="0"/>
          <w:color w:val="000000"/>
          <w:kern w:val="0"/>
        </w:rPr>
        <w:t>智算优势</w:t>
      </w:r>
      <w:proofErr w:type="gramEnd"/>
      <w:r>
        <w:rPr>
          <w:snapToGrid w:val="0"/>
          <w:color w:val="000000"/>
          <w:kern w:val="0"/>
        </w:rPr>
        <w:t>，引进人工智能领军团队和头部企业，支持发展</w:t>
      </w:r>
      <w:r>
        <w:rPr>
          <w:snapToGrid w:val="0"/>
          <w:color w:val="000000"/>
          <w:kern w:val="0"/>
        </w:rPr>
        <w:t>AI</w:t>
      </w:r>
      <w:r>
        <w:rPr>
          <w:snapToGrid w:val="0"/>
          <w:color w:val="000000"/>
          <w:kern w:val="0"/>
        </w:rPr>
        <w:t>芯片、智能传感器、开发框架、应用系统、集成服务等核心产品，打造全球人工智能产业生态标杆城市。</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市网络理</w:t>
      </w:r>
      <w:proofErr w:type="gramEnd"/>
      <w:r>
        <w:rPr>
          <w:rFonts w:eastAsia="方正楷体简体"/>
          <w:snapToGrid w:val="0"/>
          <w:color w:val="000000"/>
          <w:kern w:val="0"/>
        </w:rPr>
        <w:t>政办、市金融监管局、</w:t>
      </w:r>
      <w:proofErr w:type="gramStart"/>
      <w:r>
        <w:rPr>
          <w:rFonts w:eastAsia="方正楷体简体"/>
          <w:snapToGrid w:val="0"/>
          <w:color w:val="000000"/>
          <w:kern w:val="0"/>
        </w:rPr>
        <w:t>市发改委</w:t>
      </w:r>
      <w:proofErr w:type="gramEnd"/>
      <w:r>
        <w:rPr>
          <w:rFonts w:eastAsia="方正楷体简体"/>
          <w:snapToGrid w:val="0"/>
          <w:color w:val="000000"/>
          <w:kern w:val="0"/>
        </w:rPr>
        <w:t>、</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（四）深化数算融合应用，赋能经济</w:t>
      </w:r>
      <w:proofErr w:type="gramStart"/>
      <w:r>
        <w:rPr>
          <w:rFonts w:eastAsia="方正楷体简体"/>
          <w:snapToGrid w:val="0"/>
          <w:color w:val="000000"/>
          <w:kern w:val="0"/>
        </w:rPr>
        <w:t>社会数智转型</w:t>
      </w:r>
      <w:proofErr w:type="gramEnd"/>
    </w:p>
    <w:p w:rsidR="000536A5" w:rsidRDefault="000536A5" w:rsidP="000536A5">
      <w:pPr>
        <w:topLinePunct/>
        <w:adjustRightInd w:val="0"/>
        <w:snapToGrid w:val="0"/>
        <w:spacing w:line="300" w:lineRule="auto"/>
        <w:ind w:firstLineChars="200" w:firstLine="640"/>
        <w:rPr>
          <w:snapToGrid w:val="0"/>
          <w:color w:val="000000"/>
          <w:kern w:val="0"/>
        </w:rPr>
      </w:pPr>
      <w:r>
        <w:rPr>
          <w:snapToGrid w:val="0"/>
          <w:color w:val="000000"/>
          <w:kern w:val="0"/>
        </w:rPr>
        <w:t>9</w:t>
      </w:r>
      <w:r>
        <w:rPr>
          <w:snapToGrid w:val="0"/>
          <w:color w:val="000000"/>
          <w:kern w:val="0"/>
        </w:rPr>
        <w:t>．赋能产业数字化转型。实施</w:t>
      </w:r>
      <w:r>
        <w:rPr>
          <w:rFonts w:hint="eastAsia"/>
          <w:snapToGrid w:val="0"/>
          <w:color w:val="000000"/>
          <w:kern w:val="0"/>
        </w:rPr>
        <w:t>“</w:t>
      </w:r>
      <w:r>
        <w:rPr>
          <w:snapToGrid w:val="0"/>
          <w:color w:val="000000"/>
          <w:kern w:val="0"/>
        </w:rPr>
        <w:t>上云用数赋智</w:t>
      </w:r>
      <w:r>
        <w:rPr>
          <w:rFonts w:hint="eastAsia"/>
          <w:snapToGrid w:val="0"/>
          <w:color w:val="000000"/>
          <w:kern w:val="0"/>
        </w:rPr>
        <w:t>”</w:t>
      </w:r>
      <w:r>
        <w:rPr>
          <w:snapToGrid w:val="0"/>
          <w:color w:val="000000"/>
          <w:kern w:val="0"/>
        </w:rPr>
        <w:t>行动，加快在先进制造、农业生产、商贸服务等重点领域建设一批数字化转型促进中心。</w:t>
      </w:r>
      <w:r>
        <w:rPr>
          <w:rFonts w:hint="eastAsia"/>
          <w:snapToGrid w:val="0"/>
          <w:color w:val="000000"/>
          <w:kern w:val="0"/>
        </w:rPr>
        <w:t>建设工业互联网标识解析国家顶级节点和“星火·链网”超级节点，构建产业互联网平台生态。</w:t>
      </w:r>
      <w:r>
        <w:rPr>
          <w:snapToGrid w:val="0"/>
          <w:color w:val="000000"/>
          <w:kern w:val="0"/>
        </w:rPr>
        <w:t>强化工业企业设备数据的采集，推动企业</w:t>
      </w:r>
      <w:proofErr w:type="gramStart"/>
      <w:r>
        <w:rPr>
          <w:snapToGrid w:val="0"/>
          <w:color w:val="000000"/>
          <w:kern w:val="0"/>
        </w:rPr>
        <w:t>哑</w:t>
      </w:r>
      <w:proofErr w:type="gramEnd"/>
      <w:r>
        <w:rPr>
          <w:snapToGrid w:val="0"/>
          <w:color w:val="000000"/>
          <w:kern w:val="0"/>
        </w:rPr>
        <w:t>设备联网，支持工业企业应用超算、</w:t>
      </w:r>
      <w:proofErr w:type="gramStart"/>
      <w:r>
        <w:rPr>
          <w:snapToGrid w:val="0"/>
          <w:color w:val="000000"/>
          <w:kern w:val="0"/>
        </w:rPr>
        <w:t>智算和</w:t>
      </w:r>
      <w:proofErr w:type="gramEnd"/>
      <w:r>
        <w:rPr>
          <w:snapToGrid w:val="0"/>
          <w:color w:val="000000"/>
          <w:kern w:val="0"/>
        </w:rPr>
        <w:t>边缘计算，建设行业数据大脑，加快打造一批带动示范性强的数字化车间和智能工厂。拓展大数据在农业、服务业的广泛应用，</w:t>
      </w:r>
      <w:r>
        <w:rPr>
          <w:snapToGrid w:val="0"/>
          <w:color w:val="000000"/>
          <w:kern w:val="0"/>
        </w:rPr>
        <w:lastRenderedPageBreak/>
        <w:t>推动数字种（养）植、数字文旅、数字金融、智慧医疗、智慧教育等领域创新发展。</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r>
        <w:rPr>
          <w:rFonts w:eastAsia="方正楷体简体"/>
          <w:snapToGrid w:val="0"/>
          <w:color w:val="000000"/>
          <w:kern w:val="0"/>
        </w:rPr>
        <w:t>市农业农村局、市商务局、市文广旅局、市金融</w:t>
      </w:r>
      <w:r>
        <w:rPr>
          <w:rFonts w:eastAsia="方正楷体简体" w:hint="eastAsia"/>
          <w:snapToGrid w:val="0"/>
          <w:color w:val="000000"/>
          <w:kern w:val="0"/>
        </w:rPr>
        <w:t>监管</w:t>
      </w:r>
      <w:r>
        <w:rPr>
          <w:rFonts w:eastAsia="方正楷体简体"/>
          <w:snapToGrid w:val="0"/>
          <w:color w:val="000000"/>
          <w:kern w:val="0"/>
        </w:rPr>
        <w:t>局、市卫健委、市教育局</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10</w:t>
      </w:r>
      <w:r>
        <w:rPr>
          <w:snapToGrid w:val="0"/>
          <w:color w:val="000000"/>
          <w:kern w:val="0"/>
        </w:rPr>
        <w:t>．赋能智慧</w:t>
      </w:r>
      <w:proofErr w:type="gramStart"/>
      <w:r>
        <w:rPr>
          <w:snapToGrid w:val="0"/>
          <w:color w:val="000000"/>
          <w:kern w:val="0"/>
        </w:rPr>
        <w:t>蓉</w:t>
      </w:r>
      <w:proofErr w:type="gramEnd"/>
      <w:r>
        <w:rPr>
          <w:snapToGrid w:val="0"/>
          <w:color w:val="000000"/>
          <w:kern w:val="0"/>
        </w:rPr>
        <w:t>城建设。</w:t>
      </w:r>
      <w:r>
        <w:rPr>
          <w:rFonts w:hint="eastAsia"/>
          <w:snapToGrid w:val="0"/>
          <w:color w:val="000000"/>
          <w:kern w:val="0"/>
        </w:rPr>
        <w:t>围绕</w:t>
      </w:r>
      <w:r>
        <w:rPr>
          <w:snapToGrid w:val="0"/>
          <w:color w:val="000000"/>
          <w:kern w:val="0"/>
        </w:rPr>
        <w:t>全域数据采集、分析和应用，发挥大型、超大型数据中心</w:t>
      </w:r>
      <w:proofErr w:type="gramStart"/>
      <w:r>
        <w:rPr>
          <w:snapToGrid w:val="0"/>
          <w:color w:val="000000"/>
          <w:kern w:val="0"/>
        </w:rPr>
        <w:t>的算力优势</w:t>
      </w:r>
      <w:proofErr w:type="gramEnd"/>
      <w:r>
        <w:rPr>
          <w:snapToGrid w:val="0"/>
          <w:color w:val="000000"/>
          <w:kern w:val="0"/>
        </w:rPr>
        <w:t>和边缘数据中心的分布优势，为智慧</w:t>
      </w:r>
      <w:proofErr w:type="gramStart"/>
      <w:r>
        <w:rPr>
          <w:snapToGrid w:val="0"/>
          <w:color w:val="000000"/>
          <w:kern w:val="0"/>
        </w:rPr>
        <w:t>蓉</w:t>
      </w:r>
      <w:proofErr w:type="gramEnd"/>
      <w:r>
        <w:rPr>
          <w:snapToGrid w:val="0"/>
          <w:color w:val="000000"/>
          <w:kern w:val="0"/>
        </w:rPr>
        <w:t>城建</w:t>
      </w:r>
      <w:proofErr w:type="gramStart"/>
      <w:r>
        <w:rPr>
          <w:snapToGrid w:val="0"/>
          <w:color w:val="000000"/>
          <w:kern w:val="0"/>
        </w:rPr>
        <w:t>设提供</w:t>
      </w:r>
      <w:proofErr w:type="gramEnd"/>
      <w:r>
        <w:rPr>
          <w:snapToGrid w:val="0"/>
          <w:color w:val="000000"/>
          <w:kern w:val="0"/>
        </w:rPr>
        <w:t>事前推演、事中实时处理、事后分析的计算服务，打造</w:t>
      </w:r>
      <w:r>
        <w:rPr>
          <w:rFonts w:hint="eastAsia"/>
          <w:snapToGrid w:val="0"/>
          <w:color w:val="000000"/>
          <w:kern w:val="0"/>
        </w:rPr>
        <w:t>“超</w:t>
      </w:r>
      <w:r>
        <w:rPr>
          <w:snapToGrid w:val="0"/>
          <w:color w:val="000000"/>
          <w:kern w:val="0"/>
        </w:rPr>
        <w:t>算</w:t>
      </w:r>
      <w:r>
        <w:rPr>
          <w:snapToGrid w:val="0"/>
          <w:color w:val="000000"/>
          <w:kern w:val="0"/>
        </w:rPr>
        <w:t>+</w:t>
      </w:r>
      <w:r>
        <w:rPr>
          <w:snapToGrid w:val="0"/>
          <w:color w:val="000000"/>
          <w:kern w:val="0"/>
        </w:rPr>
        <w:t>城市治理</w:t>
      </w:r>
      <w:r>
        <w:rPr>
          <w:rFonts w:hint="eastAsia"/>
          <w:snapToGrid w:val="0"/>
          <w:color w:val="000000"/>
          <w:kern w:val="0"/>
        </w:rPr>
        <w:t>”“</w:t>
      </w:r>
      <w:r>
        <w:rPr>
          <w:snapToGrid w:val="0"/>
          <w:color w:val="000000"/>
          <w:kern w:val="0"/>
        </w:rPr>
        <w:t>智算</w:t>
      </w:r>
      <w:r>
        <w:rPr>
          <w:snapToGrid w:val="0"/>
          <w:color w:val="000000"/>
          <w:kern w:val="0"/>
        </w:rPr>
        <w:t>+</w:t>
      </w:r>
      <w:r>
        <w:rPr>
          <w:snapToGrid w:val="0"/>
          <w:color w:val="000000"/>
          <w:kern w:val="0"/>
        </w:rPr>
        <w:t>城市治理</w:t>
      </w:r>
      <w:r>
        <w:rPr>
          <w:rFonts w:hint="eastAsia"/>
          <w:snapToGrid w:val="0"/>
          <w:color w:val="000000"/>
          <w:kern w:val="0"/>
        </w:rPr>
        <w:t>”</w:t>
      </w:r>
      <w:r>
        <w:rPr>
          <w:snapToGrid w:val="0"/>
          <w:color w:val="000000"/>
          <w:kern w:val="0"/>
        </w:rPr>
        <w:t>应用场景。试点建设公共数据运营平台</w:t>
      </w:r>
      <w:r>
        <w:rPr>
          <w:rFonts w:hint="eastAsia"/>
          <w:snapToGrid w:val="0"/>
          <w:color w:val="000000"/>
          <w:kern w:val="0"/>
        </w:rPr>
        <w:t>，</w:t>
      </w:r>
      <w:r>
        <w:rPr>
          <w:snapToGrid w:val="0"/>
          <w:color w:val="000000"/>
          <w:kern w:val="0"/>
        </w:rPr>
        <w:t>探索政府授权国有企业开展公共数据运营</w:t>
      </w:r>
      <w:r>
        <w:rPr>
          <w:rFonts w:hint="eastAsia"/>
          <w:snapToGrid w:val="0"/>
          <w:color w:val="000000"/>
          <w:kern w:val="0"/>
        </w:rPr>
        <w:t>。推进数据跨境流动标准化建设，探索数据跨境流动服务模式。</w:t>
      </w:r>
      <w:r>
        <w:rPr>
          <w:snapToGrid w:val="0"/>
          <w:color w:val="000000"/>
          <w:kern w:val="0"/>
        </w:rPr>
        <w:t>加强网络基础设施建设，建立数据中心与智慧蓉城数据资源体系的数据共享通道。面向公共卫生、城市治理、自然灾害、网络安全等应用需求，探索建设数据靶场。</w:t>
      </w:r>
      <w:r>
        <w:rPr>
          <w:rFonts w:ascii="仿宋" w:eastAsia="仿宋" w:hAnsi="仿宋" w:hint="eastAsia"/>
          <w:snapToGrid w:val="0"/>
          <w:color w:val="000000"/>
          <w:kern w:val="0"/>
        </w:rPr>
        <w:t>[</w:t>
      </w:r>
      <w:r>
        <w:rPr>
          <w:rFonts w:eastAsia="方正楷体简体"/>
          <w:snapToGrid w:val="0"/>
          <w:color w:val="000000"/>
          <w:kern w:val="0"/>
        </w:rPr>
        <w:t>责任单位：</w:t>
      </w:r>
      <w:proofErr w:type="gramStart"/>
      <w:r>
        <w:rPr>
          <w:rFonts w:eastAsia="方正楷体简体"/>
          <w:snapToGrid w:val="0"/>
          <w:color w:val="000000"/>
          <w:kern w:val="0"/>
        </w:rPr>
        <w:t>市网络理</w:t>
      </w:r>
      <w:proofErr w:type="gramEnd"/>
      <w:r>
        <w:rPr>
          <w:rFonts w:eastAsia="方正楷体简体"/>
          <w:snapToGrid w:val="0"/>
          <w:color w:val="000000"/>
          <w:kern w:val="0"/>
        </w:rPr>
        <w:t>政办</w:t>
      </w:r>
      <w:r>
        <w:rPr>
          <w:rFonts w:eastAsia="方正楷体简体" w:hint="eastAsia"/>
          <w:snapToGrid w:val="0"/>
          <w:color w:val="000000"/>
          <w:kern w:val="0"/>
        </w:rPr>
        <w:t>，</w:t>
      </w:r>
      <w:r>
        <w:rPr>
          <w:rFonts w:eastAsia="方正楷体简体"/>
          <w:snapToGrid w:val="0"/>
          <w:color w:val="000000"/>
          <w:kern w:val="0"/>
        </w:rPr>
        <w:t>市委社治委、</w:t>
      </w:r>
      <w:proofErr w:type="gramStart"/>
      <w:r>
        <w:rPr>
          <w:rFonts w:eastAsia="方正楷体简体"/>
          <w:snapToGrid w:val="0"/>
          <w:color w:val="000000"/>
          <w:kern w:val="0"/>
        </w:rPr>
        <w:t>市发改委</w:t>
      </w:r>
      <w:proofErr w:type="gramEnd"/>
      <w:r>
        <w:rPr>
          <w:rFonts w:eastAsia="方正楷体简体"/>
          <w:snapToGrid w:val="0"/>
          <w:color w:val="000000"/>
          <w:kern w:val="0"/>
        </w:rPr>
        <w:t>、市经信局市新经济委、市卫健委、市住建局、市</w:t>
      </w:r>
      <w:r>
        <w:rPr>
          <w:rFonts w:eastAsia="方正楷体简体" w:hint="eastAsia"/>
          <w:snapToGrid w:val="0"/>
          <w:color w:val="000000"/>
          <w:kern w:val="0"/>
        </w:rPr>
        <w:t>规划和自然资源</w:t>
      </w:r>
      <w:r>
        <w:rPr>
          <w:rFonts w:eastAsia="方正楷体简体"/>
          <w:snapToGrid w:val="0"/>
          <w:color w:val="000000"/>
          <w:kern w:val="0"/>
        </w:rPr>
        <w:t>局、市城管委、市水</w:t>
      </w:r>
      <w:proofErr w:type="gramStart"/>
      <w:r>
        <w:rPr>
          <w:rFonts w:eastAsia="方正楷体简体"/>
          <w:snapToGrid w:val="0"/>
          <w:color w:val="000000"/>
          <w:kern w:val="0"/>
        </w:rPr>
        <w:t>务</w:t>
      </w:r>
      <w:proofErr w:type="gramEnd"/>
      <w:r>
        <w:rPr>
          <w:rFonts w:eastAsia="方正楷体简体"/>
          <w:snapToGrid w:val="0"/>
          <w:color w:val="000000"/>
          <w:kern w:val="0"/>
        </w:rPr>
        <w:t>局、市应急局、</w:t>
      </w:r>
      <w:proofErr w:type="gramStart"/>
      <w:r>
        <w:rPr>
          <w:rFonts w:eastAsia="方正楷体简体"/>
          <w:snapToGrid w:val="0"/>
          <w:color w:val="000000"/>
          <w:kern w:val="0"/>
        </w:rPr>
        <w:t>市委网信办</w:t>
      </w:r>
      <w:proofErr w:type="gramEnd"/>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（五）做强关键基础保障，实现安全可持续发展</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11</w:t>
      </w:r>
      <w:r>
        <w:rPr>
          <w:snapToGrid w:val="0"/>
          <w:color w:val="000000"/>
          <w:kern w:val="0"/>
        </w:rPr>
        <w:t>．提升网络保障能力。</w:t>
      </w:r>
      <w:r>
        <w:rPr>
          <w:rFonts w:hint="eastAsia"/>
          <w:snapToGrid w:val="0"/>
          <w:color w:val="000000"/>
          <w:kern w:val="0"/>
        </w:rPr>
        <w:t>优化东西部间互联网络和枢纽节点间直联网络，</w:t>
      </w:r>
      <w:r>
        <w:rPr>
          <w:snapToGrid w:val="0"/>
          <w:color w:val="000000"/>
          <w:kern w:val="0"/>
        </w:rPr>
        <w:t>加快跨区、跨运营商间直联网和虚拟专网建设，推</w:t>
      </w:r>
      <w:r>
        <w:rPr>
          <w:snapToGrid w:val="0"/>
          <w:color w:val="000000"/>
          <w:kern w:val="0"/>
        </w:rPr>
        <w:lastRenderedPageBreak/>
        <w:t>动天府数据中心集群与其他枢纽节点集群、省内其他城市数据中心网络直联。推动边缘数据中心间、边缘数据中心与数据中心</w:t>
      </w:r>
      <w:proofErr w:type="gramStart"/>
      <w:r>
        <w:rPr>
          <w:snapToGrid w:val="0"/>
          <w:color w:val="000000"/>
          <w:kern w:val="0"/>
        </w:rPr>
        <w:t>集群组</w:t>
      </w:r>
      <w:proofErr w:type="gramEnd"/>
      <w:r>
        <w:rPr>
          <w:snapToGrid w:val="0"/>
          <w:color w:val="000000"/>
          <w:kern w:val="0"/>
        </w:rPr>
        <w:t>网互联，提高边缘计算能力。支持数据中心集群内部建设</w:t>
      </w:r>
      <w:r>
        <w:rPr>
          <w:rFonts w:hint="eastAsia"/>
          <w:snapToGrid w:val="0"/>
          <w:color w:val="000000"/>
          <w:kern w:val="0"/>
        </w:rPr>
        <w:t>智能化</w:t>
      </w:r>
      <w:r>
        <w:rPr>
          <w:snapToGrid w:val="0"/>
          <w:color w:val="000000"/>
          <w:kern w:val="0"/>
        </w:rPr>
        <w:t>高速直达专网，推动骨干光纤延伸到数据中心节点。</w:t>
      </w:r>
      <w:r>
        <w:rPr>
          <w:rFonts w:hint="eastAsia"/>
          <w:color w:val="000000"/>
          <w:shd w:val="clear" w:color="auto" w:fill="FFFFFF"/>
        </w:rPr>
        <w:t>实施成都国际互联网数据专用通道升级扩容工程。积极争取国家新型互联网交换中心布局。</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市委网信办</w:t>
      </w:r>
      <w:proofErr w:type="gramEnd"/>
      <w:r>
        <w:rPr>
          <w:rFonts w:eastAsia="方正楷体简体"/>
          <w:snapToGrid w:val="0"/>
          <w:color w:val="000000"/>
          <w:kern w:val="0"/>
        </w:rPr>
        <w:t>、</w:t>
      </w:r>
      <w:proofErr w:type="gramStart"/>
      <w:r>
        <w:rPr>
          <w:rFonts w:eastAsia="方正楷体简体"/>
          <w:snapToGrid w:val="0"/>
          <w:color w:val="000000"/>
          <w:kern w:val="0"/>
        </w:rPr>
        <w:t>市发改委</w:t>
      </w:r>
      <w:proofErr w:type="gramEnd"/>
      <w:r>
        <w:rPr>
          <w:rFonts w:eastAsia="方正楷体简体"/>
          <w:snapToGrid w:val="0"/>
          <w:color w:val="000000"/>
          <w:kern w:val="0"/>
        </w:rPr>
        <w:t>、</w:t>
      </w:r>
      <w:r>
        <w:rPr>
          <w:rFonts w:eastAsia="方正楷体简体" w:hint="eastAsia"/>
          <w:snapToGrid w:val="0"/>
          <w:color w:val="000000"/>
          <w:kern w:val="0"/>
        </w:rPr>
        <w:t>基础电信企业、相关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snapToGrid w:val="0"/>
          <w:color w:val="000000"/>
          <w:kern w:val="0"/>
        </w:rPr>
        <w:t>12</w:t>
      </w:r>
      <w:r>
        <w:rPr>
          <w:snapToGrid w:val="0"/>
          <w:color w:val="000000"/>
          <w:kern w:val="0"/>
        </w:rPr>
        <w:t>．提升电力保障能力。以绿色低碳为目标，加快建设</w:t>
      </w:r>
      <w:proofErr w:type="gramStart"/>
      <w:r>
        <w:rPr>
          <w:snapToGrid w:val="0"/>
          <w:color w:val="000000"/>
          <w:kern w:val="0"/>
        </w:rPr>
        <w:t>源网荷储</w:t>
      </w:r>
      <w:proofErr w:type="gramEnd"/>
      <w:r>
        <w:rPr>
          <w:snapToGrid w:val="0"/>
          <w:color w:val="000000"/>
          <w:kern w:val="0"/>
        </w:rPr>
        <w:t>一体化用电体系，按照大型数据中心</w:t>
      </w:r>
      <w:r>
        <w:rPr>
          <w:rFonts w:hint="eastAsia"/>
          <w:snapToGrid w:val="0"/>
          <w:color w:val="000000"/>
          <w:kern w:val="0"/>
        </w:rPr>
        <w:t>“</w:t>
      </w:r>
      <w:r>
        <w:rPr>
          <w:snapToGrid w:val="0"/>
          <w:color w:val="000000"/>
          <w:kern w:val="0"/>
        </w:rPr>
        <w:t>双路市电</w:t>
      </w:r>
      <w:r>
        <w:rPr>
          <w:rFonts w:hint="eastAsia"/>
          <w:snapToGrid w:val="0"/>
          <w:color w:val="000000"/>
          <w:kern w:val="0"/>
        </w:rPr>
        <w:t>”</w:t>
      </w:r>
      <w:r>
        <w:rPr>
          <w:snapToGrid w:val="0"/>
          <w:color w:val="000000"/>
          <w:kern w:val="0"/>
        </w:rPr>
        <w:t>专线要求，推进配套电网的改造升级。支持探索利用锂电池、储氢和飞轮储能等作为数据中心多元化储能和备用电源装置。推进</w:t>
      </w:r>
      <w:r>
        <w:rPr>
          <w:rFonts w:hint="eastAsia"/>
          <w:snapToGrid w:val="0"/>
          <w:color w:val="000000"/>
          <w:kern w:val="0"/>
        </w:rPr>
        <w:t>“</w:t>
      </w:r>
      <w:r>
        <w:rPr>
          <w:snapToGrid w:val="0"/>
          <w:color w:val="000000"/>
          <w:kern w:val="0"/>
        </w:rPr>
        <w:t>变电站</w:t>
      </w:r>
      <w:r>
        <w:rPr>
          <w:snapToGrid w:val="0"/>
          <w:color w:val="000000"/>
          <w:kern w:val="0"/>
        </w:rPr>
        <w:t>+</w:t>
      </w:r>
      <w:r>
        <w:rPr>
          <w:snapToGrid w:val="0"/>
          <w:color w:val="000000"/>
          <w:kern w:val="0"/>
        </w:rPr>
        <w:t>储能站</w:t>
      </w:r>
      <w:r>
        <w:rPr>
          <w:snapToGrid w:val="0"/>
          <w:color w:val="000000"/>
          <w:kern w:val="0"/>
        </w:rPr>
        <w:t>+</w:t>
      </w:r>
      <w:r>
        <w:rPr>
          <w:snapToGrid w:val="0"/>
          <w:color w:val="000000"/>
          <w:kern w:val="0"/>
        </w:rPr>
        <w:t>数据中心</w:t>
      </w:r>
      <w:r>
        <w:rPr>
          <w:rFonts w:hint="eastAsia"/>
          <w:snapToGrid w:val="0"/>
          <w:color w:val="000000"/>
          <w:kern w:val="0"/>
        </w:rPr>
        <w:t>”</w:t>
      </w:r>
      <w:r>
        <w:rPr>
          <w:snapToGrid w:val="0"/>
          <w:color w:val="000000"/>
          <w:kern w:val="0"/>
        </w:rPr>
        <w:t>三站合一建设，</w:t>
      </w:r>
      <w:r>
        <w:rPr>
          <w:rFonts w:hint="eastAsia"/>
          <w:snapToGrid w:val="0"/>
          <w:color w:val="000000"/>
          <w:kern w:val="0"/>
        </w:rPr>
        <w:t>推广应用高效率模块化不间断电源、预制化电力模块、高压直流输电（</w:t>
      </w:r>
      <w:r>
        <w:rPr>
          <w:rFonts w:hint="eastAsia"/>
          <w:snapToGrid w:val="0"/>
          <w:color w:val="000000"/>
          <w:kern w:val="0"/>
        </w:rPr>
        <w:t>HVDC</w:t>
      </w:r>
      <w:r>
        <w:rPr>
          <w:rFonts w:hint="eastAsia"/>
          <w:snapToGrid w:val="0"/>
          <w:color w:val="000000"/>
          <w:kern w:val="0"/>
        </w:rPr>
        <w:t>）等高效供电方案，</w:t>
      </w:r>
      <w:r>
        <w:rPr>
          <w:snapToGrid w:val="0"/>
          <w:color w:val="000000"/>
          <w:kern w:val="0"/>
        </w:rPr>
        <w:t>提高电力供应的安全性与可靠性。</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市发改委</w:t>
      </w:r>
      <w:proofErr w:type="gramEnd"/>
      <w:r>
        <w:rPr>
          <w:rFonts w:eastAsia="方正楷体简体"/>
          <w:snapToGrid w:val="0"/>
          <w:color w:val="000000"/>
          <w:kern w:val="0"/>
        </w:rPr>
        <w:t>、</w:t>
      </w:r>
      <w:proofErr w:type="gramStart"/>
      <w:r>
        <w:rPr>
          <w:rFonts w:eastAsia="方正楷体简体" w:hint="eastAsia"/>
          <w:snapToGrid w:val="0"/>
          <w:color w:val="000000"/>
          <w:kern w:val="0"/>
        </w:rPr>
        <w:t>国网成都供电公司</w:t>
      </w:r>
      <w:proofErr w:type="gramEnd"/>
      <w:r>
        <w:rPr>
          <w:rFonts w:eastAsia="方正楷体简体" w:hint="eastAsia"/>
          <w:snapToGrid w:val="0"/>
          <w:color w:val="000000"/>
          <w:kern w:val="0"/>
        </w:rPr>
        <w:t>、</w:t>
      </w:r>
      <w:proofErr w:type="gramStart"/>
      <w:r>
        <w:rPr>
          <w:rFonts w:eastAsia="方正楷体简体" w:hint="eastAsia"/>
          <w:snapToGrid w:val="0"/>
          <w:color w:val="000000"/>
          <w:kern w:val="0"/>
        </w:rPr>
        <w:t>国网天府</w:t>
      </w:r>
      <w:proofErr w:type="gramEnd"/>
      <w:r>
        <w:rPr>
          <w:rFonts w:eastAsia="方正楷体简体" w:hint="eastAsia"/>
          <w:snapToGrid w:val="0"/>
          <w:color w:val="000000"/>
          <w:kern w:val="0"/>
        </w:rPr>
        <w:t>新区供电公司、相关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ascii="宋体" w:eastAsia="宋体" w:hAnsi="宋体" w:hint="eastAsia"/>
          <w:snapToGrid w:val="0"/>
          <w:color w:val="000000"/>
          <w:kern w:val="0"/>
        </w:rPr>
      </w:pPr>
      <w:r>
        <w:rPr>
          <w:snapToGrid w:val="0"/>
          <w:color w:val="000000"/>
          <w:kern w:val="0"/>
        </w:rPr>
        <w:t>13</w:t>
      </w:r>
      <w:r>
        <w:rPr>
          <w:snapToGrid w:val="0"/>
          <w:color w:val="000000"/>
          <w:kern w:val="0"/>
        </w:rPr>
        <w:t>．提升安全保障能力。加快</w:t>
      </w:r>
      <w:r>
        <w:rPr>
          <w:rFonts w:hint="eastAsia"/>
          <w:snapToGrid w:val="0"/>
          <w:color w:val="000000"/>
          <w:kern w:val="0"/>
        </w:rPr>
        <w:t>建设</w:t>
      </w:r>
      <w:r>
        <w:rPr>
          <w:snapToGrid w:val="0"/>
          <w:color w:val="000000"/>
          <w:kern w:val="0"/>
        </w:rPr>
        <w:t>成渝</w:t>
      </w:r>
      <w:r>
        <w:rPr>
          <w:rFonts w:hint="eastAsia"/>
          <w:snapToGrid w:val="0"/>
          <w:color w:val="000000"/>
          <w:kern w:val="0"/>
        </w:rPr>
        <w:t>国家</w:t>
      </w:r>
      <w:r>
        <w:rPr>
          <w:snapToGrid w:val="0"/>
          <w:color w:val="000000"/>
          <w:kern w:val="0"/>
        </w:rPr>
        <w:t>网络安全产业园</w:t>
      </w:r>
      <w:r>
        <w:rPr>
          <w:rFonts w:hint="eastAsia"/>
          <w:snapToGrid w:val="0"/>
          <w:color w:val="000000"/>
          <w:kern w:val="0"/>
        </w:rPr>
        <w:t>，加强数据安全、数据保护、信息安全关键技术研发，在关键领域推广国产密码算法应用，巩固提升我市信息安全的领先优势，</w:t>
      </w:r>
      <w:proofErr w:type="gramStart"/>
      <w:r>
        <w:rPr>
          <w:rFonts w:hint="eastAsia"/>
          <w:snapToGrid w:val="0"/>
          <w:color w:val="000000"/>
          <w:kern w:val="0"/>
        </w:rPr>
        <w:t>打</w:t>
      </w:r>
      <w:r>
        <w:rPr>
          <w:rFonts w:hint="eastAsia"/>
          <w:snapToGrid w:val="0"/>
          <w:color w:val="000000"/>
          <w:kern w:val="0"/>
        </w:rPr>
        <w:lastRenderedPageBreak/>
        <w:t>造国家信创产业</w:t>
      </w:r>
      <w:proofErr w:type="gramEnd"/>
      <w:r>
        <w:rPr>
          <w:rFonts w:hint="eastAsia"/>
          <w:snapToGrid w:val="0"/>
          <w:color w:val="000000"/>
          <w:kern w:val="0"/>
        </w:rPr>
        <w:t>示范基地。</w:t>
      </w:r>
      <w:r>
        <w:rPr>
          <w:snapToGrid w:val="0"/>
          <w:color w:val="000000"/>
          <w:kern w:val="0"/>
        </w:rPr>
        <w:t>加强数据中心承载数据全生命周期安全管理机制建设，落实行业数据分类分级、重要数据保护、安全共享、算法规制、数据管理成熟度评估模型等基础制度和标准规范，强化企业数据安全管理责任落实。围绕数据中心网络汇聚、传输、存储等重要环节，</w:t>
      </w:r>
      <w:r>
        <w:rPr>
          <w:rFonts w:hint="eastAsia"/>
          <w:snapToGrid w:val="0"/>
          <w:color w:val="000000"/>
          <w:kern w:val="0"/>
        </w:rPr>
        <w:t>建设</w:t>
      </w:r>
      <w:r>
        <w:rPr>
          <w:snapToGrid w:val="0"/>
          <w:color w:val="000000"/>
          <w:kern w:val="0"/>
        </w:rPr>
        <w:t>数据安全监测技术平台，切实提升数据资源安全保障能力。</w:t>
      </w:r>
      <w:r>
        <w:rPr>
          <w:rFonts w:ascii="仿宋" w:eastAsia="仿宋" w:hAnsi="仿宋" w:hint="eastAsia"/>
          <w:snapToGrid w:val="0"/>
          <w:color w:val="000000"/>
          <w:kern w:val="0"/>
        </w:rPr>
        <w:t>[</w:t>
      </w:r>
      <w:r>
        <w:rPr>
          <w:rFonts w:eastAsia="方正楷体简体"/>
          <w:snapToGrid w:val="0"/>
          <w:color w:val="000000"/>
          <w:kern w:val="0"/>
        </w:rPr>
        <w:t>责任单位：</w:t>
      </w:r>
      <w:proofErr w:type="gramStart"/>
      <w:r>
        <w:rPr>
          <w:rFonts w:eastAsia="方正楷体简体"/>
          <w:snapToGrid w:val="0"/>
          <w:color w:val="000000"/>
          <w:kern w:val="0"/>
        </w:rPr>
        <w:t>市委网信办</w:t>
      </w:r>
      <w:proofErr w:type="gramEnd"/>
      <w:r>
        <w:rPr>
          <w:rFonts w:eastAsia="方正楷体简体" w:hint="eastAsia"/>
          <w:snapToGrid w:val="0"/>
          <w:color w:val="000000"/>
          <w:kern w:val="0"/>
        </w:rPr>
        <w:t>，</w:t>
      </w:r>
      <w:r>
        <w:rPr>
          <w:rFonts w:eastAsia="方正楷体简体"/>
          <w:snapToGrid w:val="0"/>
          <w:color w:val="000000"/>
          <w:kern w:val="0"/>
        </w:rPr>
        <w:t>市经信局市新经济委、</w:t>
      </w:r>
      <w:proofErr w:type="gramStart"/>
      <w:r>
        <w:rPr>
          <w:rFonts w:eastAsia="方正楷体简体"/>
          <w:snapToGrid w:val="0"/>
          <w:color w:val="000000"/>
          <w:kern w:val="0"/>
        </w:rPr>
        <w:t>市网络理</w:t>
      </w:r>
      <w:proofErr w:type="gramEnd"/>
      <w:r>
        <w:rPr>
          <w:rFonts w:eastAsia="方正楷体简体"/>
          <w:snapToGrid w:val="0"/>
          <w:color w:val="000000"/>
          <w:kern w:val="0"/>
        </w:rPr>
        <w:t>政办、市密码管理局</w:t>
      </w:r>
      <w:r>
        <w:rPr>
          <w:rFonts w:eastAsia="方正楷体简体" w:hint="eastAsia"/>
          <w:snapToGrid w:val="0"/>
          <w:color w:val="000000"/>
          <w:kern w:val="0"/>
        </w:rPr>
        <w:t>、</w:t>
      </w:r>
      <w:r>
        <w:rPr>
          <w:rFonts w:eastAsia="方正楷体简体"/>
          <w:snapToGrid w:val="0"/>
          <w:color w:val="000000"/>
          <w:kern w:val="0"/>
        </w:rPr>
        <w:t>市农业农村局、市商务局、市文广旅局、市金融</w:t>
      </w:r>
      <w:r>
        <w:rPr>
          <w:rFonts w:eastAsia="方正楷体简体" w:hint="eastAsia"/>
          <w:snapToGrid w:val="0"/>
          <w:color w:val="000000"/>
          <w:kern w:val="0"/>
        </w:rPr>
        <w:t>监管</w:t>
      </w:r>
      <w:r>
        <w:rPr>
          <w:rFonts w:eastAsia="方正楷体简体"/>
          <w:snapToGrid w:val="0"/>
          <w:color w:val="000000"/>
          <w:kern w:val="0"/>
        </w:rPr>
        <w:t>局、市卫健委、</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黑体简体"/>
          <w:snapToGrid w:val="0"/>
          <w:color w:val="000000"/>
          <w:kern w:val="0"/>
        </w:rPr>
      </w:pPr>
      <w:r>
        <w:rPr>
          <w:rFonts w:eastAsia="方正黑体简体"/>
          <w:snapToGrid w:val="0"/>
          <w:color w:val="000000"/>
          <w:kern w:val="0"/>
        </w:rPr>
        <w:t>四、保障措施</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（一）加强组织领导。</w:t>
      </w:r>
      <w:r>
        <w:rPr>
          <w:rFonts w:hint="eastAsia"/>
          <w:snapToGrid w:val="0"/>
          <w:color w:val="000000"/>
          <w:kern w:val="0"/>
        </w:rPr>
        <w:t>建立市经信局市新经济委、</w:t>
      </w:r>
      <w:proofErr w:type="gramStart"/>
      <w:r>
        <w:rPr>
          <w:rFonts w:hint="eastAsia"/>
          <w:snapToGrid w:val="0"/>
          <w:color w:val="000000"/>
          <w:kern w:val="0"/>
        </w:rPr>
        <w:t>市发改委</w:t>
      </w:r>
      <w:proofErr w:type="gramEnd"/>
      <w:r>
        <w:rPr>
          <w:rFonts w:hint="eastAsia"/>
          <w:snapToGrid w:val="0"/>
          <w:color w:val="000000"/>
          <w:kern w:val="0"/>
        </w:rPr>
        <w:t>会同相关市级部门、区（市）县共同推动的国家枢纽节点（成都）建设工作协调机制，统筹推进枢纽节点建设。四川天府新区、成都东部新区、成都高新区、双流区、</w:t>
      </w:r>
      <w:proofErr w:type="gramStart"/>
      <w:r>
        <w:rPr>
          <w:rFonts w:hint="eastAsia"/>
          <w:snapToGrid w:val="0"/>
          <w:color w:val="000000"/>
          <w:kern w:val="0"/>
        </w:rPr>
        <w:t>郫</w:t>
      </w:r>
      <w:proofErr w:type="gramEnd"/>
      <w:r>
        <w:rPr>
          <w:rFonts w:hint="eastAsia"/>
          <w:snapToGrid w:val="0"/>
          <w:color w:val="000000"/>
          <w:kern w:val="0"/>
        </w:rPr>
        <w:t>都区和简阳市要</w:t>
      </w:r>
      <w:r>
        <w:rPr>
          <w:snapToGrid w:val="0"/>
          <w:color w:val="000000"/>
          <w:kern w:val="0"/>
        </w:rPr>
        <w:t>进一步强化</w:t>
      </w:r>
      <w:r>
        <w:rPr>
          <w:rFonts w:hint="eastAsia"/>
          <w:snapToGrid w:val="0"/>
          <w:color w:val="000000"/>
          <w:kern w:val="0"/>
        </w:rPr>
        <w:t>天府数据中心集群建设</w:t>
      </w:r>
      <w:r>
        <w:rPr>
          <w:snapToGrid w:val="0"/>
          <w:color w:val="000000"/>
          <w:kern w:val="0"/>
        </w:rPr>
        <w:t>主体责任，</w:t>
      </w:r>
      <w:r>
        <w:rPr>
          <w:rFonts w:hint="eastAsia"/>
          <w:snapToGrid w:val="0"/>
          <w:color w:val="000000"/>
          <w:kern w:val="0"/>
        </w:rPr>
        <w:t>制定推进计划，</w:t>
      </w:r>
      <w:r>
        <w:rPr>
          <w:snapToGrid w:val="0"/>
          <w:color w:val="000000"/>
          <w:kern w:val="0"/>
        </w:rPr>
        <w:t>细化落实各项重点任务，相关市级部门要加强指导和支持</w:t>
      </w:r>
      <w:r>
        <w:rPr>
          <w:rFonts w:hint="eastAsia"/>
          <w:snapToGrid w:val="0"/>
          <w:color w:val="000000"/>
          <w:kern w:val="0"/>
        </w:rPr>
        <w:t>，</w:t>
      </w:r>
      <w:r>
        <w:rPr>
          <w:snapToGrid w:val="0"/>
          <w:color w:val="000000"/>
          <w:kern w:val="0"/>
        </w:rPr>
        <w:t>形成市</w:t>
      </w:r>
      <w:r>
        <w:rPr>
          <w:rFonts w:hint="eastAsia"/>
          <w:snapToGrid w:val="0"/>
          <w:color w:val="000000"/>
          <w:kern w:val="0"/>
        </w:rPr>
        <w:t>区</w:t>
      </w:r>
      <w:r>
        <w:rPr>
          <w:snapToGrid w:val="0"/>
          <w:color w:val="000000"/>
          <w:kern w:val="0"/>
        </w:rPr>
        <w:t>联动、部门协同的发展合力</w:t>
      </w:r>
      <w:r>
        <w:rPr>
          <w:rFonts w:hint="eastAsia"/>
          <w:snapToGrid w:val="0"/>
          <w:color w:val="000000"/>
          <w:kern w:val="0"/>
        </w:rPr>
        <w:t>，推动数据中心建设、数据资源流通应用、产业发展、技术创新、数据安全、督导评估、宣传招引等工作。</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市发改委</w:t>
      </w:r>
      <w:proofErr w:type="gramEnd"/>
      <w:r>
        <w:rPr>
          <w:rFonts w:eastAsia="方正楷体简体" w:hint="eastAsia"/>
          <w:snapToGrid w:val="0"/>
          <w:color w:val="000000"/>
          <w:kern w:val="0"/>
        </w:rPr>
        <w:t>、</w:t>
      </w:r>
      <w:proofErr w:type="gramStart"/>
      <w:r>
        <w:rPr>
          <w:rFonts w:eastAsia="方正楷体简体" w:hint="eastAsia"/>
          <w:snapToGrid w:val="0"/>
          <w:color w:val="000000"/>
          <w:kern w:val="0"/>
        </w:rPr>
        <w:t>市委网信办</w:t>
      </w:r>
      <w:proofErr w:type="gramEnd"/>
      <w:r>
        <w:rPr>
          <w:rFonts w:eastAsia="方正楷体简体" w:hint="eastAsia"/>
          <w:snapToGrid w:val="0"/>
          <w:color w:val="000000"/>
          <w:kern w:val="0"/>
        </w:rPr>
        <w:t>、</w:t>
      </w:r>
      <w:r>
        <w:rPr>
          <w:rFonts w:eastAsia="方正楷体简体"/>
          <w:snapToGrid w:val="0"/>
          <w:color w:val="000000"/>
          <w:kern w:val="0"/>
        </w:rPr>
        <w:t>市科技局</w:t>
      </w:r>
      <w:r>
        <w:rPr>
          <w:rFonts w:eastAsia="方正楷体简体" w:hint="eastAsia"/>
          <w:snapToGrid w:val="0"/>
          <w:color w:val="000000"/>
          <w:kern w:val="0"/>
        </w:rPr>
        <w:t>、</w:t>
      </w:r>
      <w:r>
        <w:rPr>
          <w:rFonts w:eastAsia="方正楷体简体"/>
          <w:snapToGrid w:val="0"/>
          <w:color w:val="000000"/>
          <w:kern w:val="0"/>
        </w:rPr>
        <w:t>市财政局</w:t>
      </w:r>
      <w:r>
        <w:rPr>
          <w:rFonts w:eastAsia="方正楷体简体" w:hint="eastAsia"/>
          <w:snapToGrid w:val="0"/>
          <w:color w:val="000000"/>
          <w:kern w:val="0"/>
        </w:rPr>
        <w:t>、</w:t>
      </w:r>
      <w:proofErr w:type="gramStart"/>
      <w:r>
        <w:rPr>
          <w:rFonts w:eastAsia="方正楷体简体"/>
          <w:snapToGrid w:val="0"/>
          <w:color w:val="000000"/>
          <w:kern w:val="0"/>
        </w:rPr>
        <w:t>市投促局、市网络理</w:t>
      </w:r>
      <w:proofErr w:type="gramEnd"/>
      <w:r>
        <w:rPr>
          <w:rFonts w:eastAsia="方正楷体简体"/>
          <w:snapToGrid w:val="0"/>
          <w:color w:val="000000"/>
          <w:kern w:val="0"/>
        </w:rPr>
        <w:t>政办、市</w:t>
      </w:r>
      <w:r>
        <w:rPr>
          <w:rFonts w:eastAsia="方正楷体简体" w:hint="eastAsia"/>
          <w:snapToGrid w:val="0"/>
          <w:color w:val="000000"/>
          <w:kern w:val="0"/>
        </w:rPr>
        <w:t>规划和自然资</w:t>
      </w:r>
      <w:r>
        <w:rPr>
          <w:rFonts w:eastAsia="方正楷体简体" w:hint="eastAsia"/>
          <w:snapToGrid w:val="0"/>
          <w:color w:val="000000"/>
          <w:kern w:val="0"/>
        </w:rPr>
        <w:lastRenderedPageBreak/>
        <w:t>源</w:t>
      </w:r>
      <w:r>
        <w:rPr>
          <w:rFonts w:eastAsia="方正楷体简体"/>
          <w:snapToGrid w:val="0"/>
          <w:color w:val="000000"/>
          <w:kern w:val="0"/>
        </w:rPr>
        <w:t>局、</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ascii="宋体" w:eastAsia="宋体" w:hAnsi="宋体" w:hint="eastAsia"/>
          <w:snapToGrid w:val="0"/>
          <w:color w:val="000000"/>
          <w:kern w:val="0"/>
        </w:rPr>
      </w:pPr>
      <w:r>
        <w:rPr>
          <w:rFonts w:eastAsia="方正楷体简体"/>
          <w:snapToGrid w:val="0"/>
          <w:color w:val="000000"/>
          <w:kern w:val="0"/>
        </w:rPr>
        <w:t>（二）</w:t>
      </w:r>
      <w:r>
        <w:rPr>
          <w:rFonts w:eastAsia="方正楷体简体" w:hint="eastAsia"/>
          <w:snapToGrid w:val="0"/>
          <w:color w:val="000000"/>
          <w:kern w:val="0"/>
        </w:rPr>
        <w:t>完善项目管理</w:t>
      </w:r>
      <w:r>
        <w:rPr>
          <w:rFonts w:eastAsia="方正楷体简体"/>
          <w:snapToGrid w:val="0"/>
          <w:color w:val="000000"/>
          <w:kern w:val="0"/>
        </w:rPr>
        <w:t>。</w:t>
      </w:r>
      <w:r>
        <w:rPr>
          <w:rFonts w:hint="eastAsia"/>
          <w:snapToGrid w:val="0"/>
          <w:kern w:val="0"/>
        </w:rPr>
        <w:t>制定天府数据中心集群管理办法，全面规范集群内数据中心的招引、报建、监测和评估等；</w:t>
      </w:r>
      <w:proofErr w:type="gramStart"/>
      <w:r>
        <w:rPr>
          <w:rFonts w:hint="eastAsia"/>
          <w:snapToGrid w:val="0"/>
          <w:color w:val="000000"/>
          <w:kern w:val="0"/>
        </w:rPr>
        <w:t>建立算力资源</w:t>
      </w:r>
      <w:proofErr w:type="gramEnd"/>
      <w:r>
        <w:rPr>
          <w:rFonts w:hint="eastAsia"/>
          <w:snapToGrid w:val="0"/>
          <w:color w:val="000000"/>
          <w:kern w:val="0"/>
        </w:rPr>
        <w:t>清单和需求清单，</w:t>
      </w:r>
      <w:proofErr w:type="gramStart"/>
      <w:r>
        <w:rPr>
          <w:rFonts w:hint="eastAsia"/>
          <w:snapToGrid w:val="0"/>
          <w:color w:val="000000"/>
          <w:kern w:val="0"/>
        </w:rPr>
        <w:t>促进算力资源</w:t>
      </w:r>
      <w:proofErr w:type="gramEnd"/>
      <w:r>
        <w:rPr>
          <w:rFonts w:hint="eastAsia"/>
          <w:snapToGrid w:val="0"/>
          <w:color w:val="000000"/>
          <w:kern w:val="0"/>
        </w:rPr>
        <w:t>高效精准对接</w:t>
      </w:r>
      <w:r>
        <w:rPr>
          <w:snapToGrid w:val="0"/>
          <w:color w:val="000000"/>
          <w:kern w:val="0"/>
        </w:rPr>
        <w:t>。市经信局</w:t>
      </w:r>
      <w:r>
        <w:rPr>
          <w:rFonts w:hint="eastAsia"/>
          <w:snapToGrid w:val="0"/>
          <w:color w:val="000000"/>
          <w:kern w:val="0"/>
        </w:rPr>
        <w:t>市新经济委、</w:t>
      </w:r>
      <w:proofErr w:type="gramStart"/>
      <w:r>
        <w:rPr>
          <w:snapToGrid w:val="0"/>
          <w:color w:val="000000"/>
          <w:kern w:val="0"/>
        </w:rPr>
        <w:t>市发改委</w:t>
      </w:r>
      <w:proofErr w:type="gramEnd"/>
      <w:r>
        <w:rPr>
          <w:rFonts w:hint="eastAsia"/>
          <w:snapToGrid w:val="0"/>
          <w:color w:val="000000"/>
          <w:kern w:val="0"/>
        </w:rPr>
        <w:t>、</w:t>
      </w:r>
      <w:proofErr w:type="gramStart"/>
      <w:r>
        <w:rPr>
          <w:rFonts w:hint="eastAsia"/>
          <w:snapToGrid w:val="0"/>
          <w:color w:val="000000"/>
          <w:kern w:val="0"/>
        </w:rPr>
        <w:t>市投促局、市网络理</w:t>
      </w:r>
      <w:proofErr w:type="gramEnd"/>
      <w:r>
        <w:rPr>
          <w:rFonts w:hint="eastAsia"/>
          <w:snapToGrid w:val="0"/>
          <w:color w:val="000000"/>
          <w:kern w:val="0"/>
        </w:rPr>
        <w:t>政办、市规划和自然资源局要进行联合</w:t>
      </w:r>
      <w:r>
        <w:rPr>
          <w:snapToGrid w:val="0"/>
          <w:color w:val="000000"/>
          <w:kern w:val="0"/>
        </w:rPr>
        <w:t>指导</w:t>
      </w:r>
      <w:r>
        <w:rPr>
          <w:rFonts w:hint="eastAsia"/>
          <w:snapToGrid w:val="0"/>
          <w:color w:val="000000"/>
          <w:kern w:val="0"/>
        </w:rPr>
        <w:t>，强化市区协同。</w:t>
      </w:r>
      <w:r>
        <w:rPr>
          <w:snapToGrid w:val="0"/>
          <w:color w:val="000000"/>
          <w:kern w:val="0"/>
        </w:rPr>
        <w:t>相关区</w:t>
      </w:r>
      <w:r>
        <w:rPr>
          <w:rFonts w:hint="eastAsia"/>
          <w:snapToGrid w:val="0"/>
          <w:color w:val="000000"/>
          <w:kern w:val="0"/>
        </w:rPr>
        <w:t>（市）县要按照天府数据中心集群管理办法、数据中心建设规定等要求，对拟招引项目进行评估论证、对建成项目加强跟踪监测、对存量要改造项目开展督促升级，全力抓好落实。</w:t>
      </w:r>
      <w:r>
        <w:rPr>
          <w:rFonts w:ascii="仿宋" w:eastAsia="仿宋" w:hAnsi="仿宋" w:hint="eastAsia"/>
          <w:snapToGrid w:val="0"/>
          <w:color w:val="000000"/>
          <w:kern w:val="0"/>
        </w:rPr>
        <w:t>[</w:t>
      </w:r>
      <w:r>
        <w:rPr>
          <w:rFonts w:eastAsia="方正楷体简体"/>
          <w:snapToGrid w:val="0"/>
          <w:color w:val="000000"/>
          <w:kern w:val="0"/>
        </w:rPr>
        <w:t>责任单位</w:t>
      </w:r>
      <w:r>
        <w:rPr>
          <w:rFonts w:eastAsia="方正楷体简体"/>
          <w:snapToGrid w:val="0"/>
          <w:kern w:val="0"/>
        </w:rPr>
        <w:t>：市经信局市新经济委</w:t>
      </w:r>
      <w:r>
        <w:rPr>
          <w:rFonts w:eastAsia="方正楷体简体" w:hint="eastAsia"/>
          <w:snapToGrid w:val="0"/>
          <w:kern w:val="0"/>
        </w:rPr>
        <w:t>、</w:t>
      </w:r>
      <w:proofErr w:type="gramStart"/>
      <w:r>
        <w:rPr>
          <w:rFonts w:eastAsia="方正楷体简体"/>
          <w:snapToGrid w:val="0"/>
          <w:kern w:val="0"/>
        </w:rPr>
        <w:t>市发改委</w:t>
      </w:r>
      <w:proofErr w:type="gramEnd"/>
      <w:r>
        <w:rPr>
          <w:rFonts w:eastAsia="方正楷体简体" w:hint="eastAsia"/>
          <w:snapToGrid w:val="0"/>
          <w:kern w:val="0"/>
        </w:rPr>
        <w:t>，</w:t>
      </w:r>
      <w:proofErr w:type="gramStart"/>
      <w:r>
        <w:rPr>
          <w:rFonts w:eastAsia="方正楷体简体"/>
          <w:snapToGrid w:val="0"/>
          <w:kern w:val="0"/>
        </w:rPr>
        <w:t>市投促局</w:t>
      </w:r>
      <w:r>
        <w:rPr>
          <w:rFonts w:eastAsia="方正楷体简体" w:hint="eastAsia"/>
          <w:snapToGrid w:val="0"/>
          <w:kern w:val="0"/>
        </w:rPr>
        <w:t>、</w:t>
      </w:r>
      <w:r>
        <w:rPr>
          <w:rFonts w:eastAsia="方正楷体简体"/>
          <w:snapToGrid w:val="0"/>
          <w:kern w:val="0"/>
        </w:rPr>
        <w:t>市网络理</w:t>
      </w:r>
      <w:proofErr w:type="gramEnd"/>
      <w:r>
        <w:rPr>
          <w:rFonts w:eastAsia="方正楷体简体"/>
          <w:snapToGrid w:val="0"/>
          <w:kern w:val="0"/>
        </w:rPr>
        <w:t>政办</w:t>
      </w:r>
      <w:r>
        <w:rPr>
          <w:rFonts w:eastAsia="方正楷体简体" w:hint="eastAsia"/>
          <w:snapToGrid w:val="0"/>
          <w:kern w:val="0"/>
        </w:rPr>
        <w:t>、</w:t>
      </w:r>
      <w:r>
        <w:rPr>
          <w:rFonts w:eastAsia="方正楷体简体"/>
          <w:snapToGrid w:val="0"/>
          <w:color w:val="000000"/>
          <w:kern w:val="0"/>
        </w:rPr>
        <w:t>市规划和自然资源局</w:t>
      </w:r>
      <w:r>
        <w:rPr>
          <w:rFonts w:eastAsia="方正楷体简体" w:hint="eastAsia"/>
          <w:snapToGrid w:val="0"/>
          <w:color w:val="000000"/>
          <w:kern w:val="0"/>
        </w:rPr>
        <w:t>、</w:t>
      </w:r>
      <w:r>
        <w:rPr>
          <w:rFonts w:eastAsia="方正楷体简体"/>
          <w:snapToGrid w:val="0"/>
          <w:color w:val="000000"/>
          <w:kern w:val="0"/>
        </w:rPr>
        <w:t>相关区（市）县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snapToGrid w:val="0"/>
          <w:color w:val="000000"/>
          <w:kern w:val="0"/>
        </w:rPr>
      </w:pPr>
      <w:r>
        <w:rPr>
          <w:rFonts w:eastAsia="方正楷体简体"/>
          <w:snapToGrid w:val="0"/>
          <w:color w:val="000000"/>
          <w:kern w:val="0"/>
        </w:rPr>
        <w:t>（三）优化</w:t>
      </w:r>
      <w:r>
        <w:rPr>
          <w:rFonts w:eastAsia="方正楷体简体" w:hint="eastAsia"/>
          <w:snapToGrid w:val="0"/>
          <w:color w:val="000000"/>
          <w:kern w:val="0"/>
        </w:rPr>
        <w:t>支持政策</w:t>
      </w:r>
      <w:r>
        <w:rPr>
          <w:rFonts w:eastAsia="方正楷体简体"/>
          <w:snapToGrid w:val="0"/>
          <w:color w:val="000000"/>
          <w:kern w:val="0"/>
        </w:rPr>
        <w:t>。</w:t>
      </w:r>
      <w:r>
        <w:rPr>
          <w:rFonts w:hint="eastAsia"/>
          <w:snapToGrid w:val="0"/>
          <w:color w:val="000000"/>
          <w:kern w:val="0"/>
        </w:rPr>
        <w:t>积极</w:t>
      </w:r>
      <w:r>
        <w:rPr>
          <w:snapToGrid w:val="0"/>
          <w:color w:val="000000"/>
          <w:kern w:val="0"/>
        </w:rPr>
        <w:t>争取国家</w:t>
      </w:r>
      <w:r>
        <w:rPr>
          <w:rFonts w:hint="eastAsia"/>
          <w:snapToGrid w:val="0"/>
          <w:color w:val="000000"/>
          <w:kern w:val="0"/>
        </w:rPr>
        <w:t>和四川</w:t>
      </w:r>
      <w:r>
        <w:rPr>
          <w:snapToGrid w:val="0"/>
          <w:color w:val="000000"/>
          <w:kern w:val="0"/>
        </w:rPr>
        <w:t>省</w:t>
      </w:r>
      <w:r>
        <w:rPr>
          <w:rFonts w:hint="eastAsia"/>
          <w:snapToGrid w:val="0"/>
          <w:color w:val="000000"/>
          <w:kern w:val="0"/>
        </w:rPr>
        <w:t>关于数据中心</w:t>
      </w:r>
      <w:r>
        <w:rPr>
          <w:snapToGrid w:val="0"/>
          <w:color w:val="000000"/>
          <w:kern w:val="0"/>
        </w:rPr>
        <w:t>项目、</w:t>
      </w:r>
      <w:r>
        <w:rPr>
          <w:rFonts w:hint="eastAsia"/>
          <w:snapToGrid w:val="0"/>
          <w:color w:val="000000"/>
          <w:kern w:val="0"/>
        </w:rPr>
        <w:t>产业数字化转型、</w:t>
      </w:r>
      <w:r>
        <w:rPr>
          <w:snapToGrid w:val="0"/>
          <w:color w:val="000000"/>
          <w:kern w:val="0"/>
        </w:rPr>
        <w:t>绿色低碳优势产业</w:t>
      </w:r>
      <w:r>
        <w:rPr>
          <w:rFonts w:hint="eastAsia"/>
          <w:snapToGrid w:val="0"/>
          <w:color w:val="000000"/>
          <w:kern w:val="0"/>
        </w:rPr>
        <w:t>等的</w:t>
      </w:r>
      <w:r>
        <w:rPr>
          <w:snapToGrid w:val="0"/>
          <w:color w:val="000000"/>
          <w:kern w:val="0"/>
        </w:rPr>
        <w:t>支持政策</w:t>
      </w:r>
      <w:r>
        <w:rPr>
          <w:rFonts w:hint="eastAsia"/>
          <w:snapToGrid w:val="0"/>
          <w:color w:val="000000"/>
          <w:kern w:val="0"/>
        </w:rPr>
        <w:t>，全面落实成都市人工智能、大数据产业等的扶持政策，出台支持</w:t>
      </w:r>
      <w:proofErr w:type="gramStart"/>
      <w:r>
        <w:rPr>
          <w:rFonts w:hint="eastAsia"/>
          <w:snapToGrid w:val="0"/>
          <w:color w:val="000000"/>
          <w:kern w:val="0"/>
        </w:rPr>
        <w:t>算力产业</w:t>
      </w:r>
      <w:proofErr w:type="gramEnd"/>
      <w:r>
        <w:rPr>
          <w:rFonts w:hint="eastAsia"/>
          <w:snapToGrid w:val="0"/>
          <w:color w:val="000000"/>
          <w:kern w:val="0"/>
        </w:rPr>
        <w:t>发展的政策措施</w:t>
      </w:r>
      <w:r>
        <w:rPr>
          <w:snapToGrid w:val="0"/>
          <w:color w:val="000000"/>
          <w:kern w:val="0"/>
        </w:rPr>
        <w:t>。</w:t>
      </w:r>
      <w:r>
        <w:rPr>
          <w:rFonts w:hint="eastAsia"/>
          <w:snapToGrid w:val="0"/>
          <w:color w:val="000000"/>
          <w:kern w:val="0"/>
        </w:rPr>
        <w:t>统筹能耗指标支持，纳入集群起步区范围的数据中心项目，节能审查时可不开展能耗等量减量替代。</w:t>
      </w:r>
      <w:r>
        <w:rPr>
          <w:snapToGrid w:val="0"/>
          <w:color w:val="000000"/>
          <w:kern w:val="0"/>
        </w:rPr>
        <w:t>对起步区内符合规划、达到标准的数据中心，按市场化交易用电价格执行。</w:t>
      </w:r>
      <w:r>
        <w:rPr>
          <w:rFonts w:hint="eastAsia"/>
          <w:snapToGrid w:val="0"/>
          <w:color w:val="000000"/>
          <w:kern w:val="0"/>
        </w:rPr>
        <w:t>按规定保障用地计划指标，符合《划拨用地目录》的可采取划拨方式供地，不符合的支持采取长期租赁、弹性年期出让等</w:t>
      </w:r>
      <w:r>
        <w:rPr>
          <w:rFonts w:hint="eastAsia"/>
          <w:snapToGrid w:val="0"/>
          <w:color w:val="000000"/>
          <w:kern w:val="0"/>
        </w:rPr>
        <w:lastRenderedPageBreak/>
        <w:t>方式有偿使用，降低用地成本。</w:t>
      </w:r>
      <w:r>
        <w:rPr>
          <w:rFonts w:ascii="仿宋" w:eastAsia="仿宋" w:hAnsi="仿宋" w:hint="eastAsia"/>
          <w:snapToGrid w:val="0"/>
          <w:color w:val="000000"/>
          <w:kern w:val="0"/>
        </w:rPr>
        <w:t>[</w:t>
      </w:r>
      <w:r>
        <w:rPr>
          <w:rFonts w:eastAsia="方正楷体简体"/>
          <w:snapToGrid w:val="0"/>
          <w:color w:val="000000"/>
          <w:kern w:val="0"/>
        </w:rPr>
        <w:t>责任单位：</w:t>
      </w:r>
      <w:proofErr w:type="gramStart"/>
      <w:r>
        <w:rPr>
          <w:rFonts w:eastAsia="方正楷体简体"/>
          <w:snapToGrid w:val="0"/>
          <w:color w:val="000000"/>
          <w:kern w:val="0"/>
        </w:rPr>
        <w:t>市发改委</w:t>
      </w:r>
      <w:proofErr w:type="gramEnd"/>
      <w:r>
        <w:rPr>
          <w:rFonts w:eastAsia="方正楷体简体" w:hint="eastAsia"/>
          <w:snapToGrid w:val="0"/>
          <w:color w:val="000000"/>
          <w:kern w:val="0"/>
        </w:rPr>
        <w:t>、</w:t>
      </w:r>
      <w:r>
        <w:rPr>
          <w:rFonts w:eastAsia="方正楷体简体"/>
          <w:snapToGrid w:val="0"/>
          <w:color w:val="000000"/>
          <w:kern w:val="0"/>
        </w:rPr>
        <w:t>市经信局市新经济委</w:t>
      </w:r>
      <w:r>
        <w:rPr>
          <w:rFonts w:eastAsia="方正楷体简体" w:hint="eastAsia"/>
          <w:snapToGrid w:val="0"/>
          <w:color w:val="000000"/>
          <w:kern w:val="0"/>
        </w:rPr>
        <w:t>、市生态环境局、</w:t>
      </w:r>
      <w:r>
        <w:rPr>
          <w:rFonts w:eastAsia="方正楷体简体"/>
          <w:snapToGrid w:val="0"/>
          <w:color w:val="000000"/>
          <w:kern w:val="0"/>
        </w:rPr>
        <w:t>市财政局、市规划和自然资源局、</w:t>
      </w:r>
      <w:r>
        <w:rPr>
          <w:rFonts w:eastAsia="方正楷体简体" w:hint="eastAsia"/>
          <w:snapToGrid w:val="0"/>
          <w:color w:val="000000"/>
          <w:kern w:val="0"/>
        </w:rPr>
        <w:t>相关</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eastAsia="方正楷体简体" w:hint="eastAsia"/>
          <w:snapToGrid w:val="0"/>
          <w:color w:val="000000"/>
          <w:kern w:val="0"/>
        </w:rPr>
      </w:pPr>
      <w:r>
        <w:rPr>
          <w:rFonts w:eastAsia="方正楷体简体"/>
          <w:snapToGrid w:val="0"/>
          <w:color w:val="000000"/>
          <w:kern w:val="0"/>
        </w:rPr>
        <w:t>（四）</w:t>
      </w:r>
      <w:r>
        <w:rPr>
          <w:rFonts w:eastAsia="方正楷体简体" w:hint="eastAsia"/>
          <w:snapToGrid w:val="0"/>
          <w:color w:val="000000"/>
          <w:kern w:val="0"/>
        </w:rPr>
        <w:t>强化调度督导。</w:t>
      </w:r>
      <w:r>
        <w:rPr>
          <w:snapToGrid w:val="0"/>
          <w:color w:val="000000"/>
          <w:kern w:val="0"/>
        </w:rPr>
        <w:t>市经信局</w:t>
      </w:r>
      <w:r>
        <w:rPr>
          <w:rFonts w:hint="eastAsia"/>
          <w:snapToGrid w:val="0"/>
          <w:color w:val="000000"/>
          <w:kern w:val="0"/>
        </w:rPr>
        <w:t>市新经济委、</w:t>
      </w:r>
      <w:proofErr w:type="gramStart"/>
      <w:r>
        <w:rPr>
          <w:snapToGrid w:val="0"/>
          <w:color w:val="000000"/>
          <w:kern w:val="0"/>
        </w:rPr>
        <w:t>市发改委</w:t>
      </w:r>
      <w:proofErr w:type="gramEnd"/>
      <w:r>
        <w:rPr>
          <w:rFonts w:hint="eastAsia"/>
          <w:snapToGrid w:val="0"/>
          <w:color w:val="000000"/>
          <w:kern w:val="0"/>
        </w:rPr>
        <w:t>要会同相关部门加强对枢纽节点建设</w:t>
      </w:r>
      <w:r>
        <w:rPr>
          <w:snapToGrid w:val="0"/>
          <w:color w:val="000000"/>
          <w:kern w:val="0"/>
        </w:rPr>
        <w:t>情况</w:t>
      </w:r>
      <w:r>
        <w:rPr>
          <w:rFonts w:hint="eastAsia"/>
          <w:snapToGrid w:val="0"/>
          <w:color w:val="000000"/>
          <w:kern w:val="0"/>
        </w:rPr>
        <w:t>的</w:t>
      </w:r>
      <w:r>
        <w:rPr>
          <w:snapToGrid w:val="0"/>
          <w:color w:val="000000"/>
          <w:kern w:val="0"/>
        </w:rPr>
        <w:t>调度督导，适时开展综合发展</w:t>
      </w:r>
      <w:r>
        <w:rPr>
          <w:rFonts w:hint="eastAsia"/>
          <w:snapToGrid w:val="0"/>
          <w:color w:val="000000"/>
          <w:kern w:val="0"/>
        </w:rPr>
        <w:t>质量</w:t>
      </w:r>
      <w:r>
        <w:rPr>
          <w:snapToGrid w:val="0"/>
          <w:color w:val="000000"/>
          <w:kern w:val="0"/>
        </w:rPr>
        <w:t>评估</w:t>
      </w:r>
      <w:r>
        <w:rPr>
          <w:rFonts w:hint="eastAsia"/>
          <w:snapToGrid w:val="0"/>
          <w:color w:val="000000"/>
          <w:kern w:val="0"/>
        </w:rPr>
        <w:t>。</w:t>
      </w:r>
      <w:r>
        <w:rPr>
          <w:snapToGrid w:val="0"/>
          <w:color w:val="000000"/>
          <w:kern w:val="0"/>
        </w:rPr>
        <w:t>各区（市）县要建立规模超过</w:t>
      </w:r>
      <w:r>
        <w:rPr>
          <w:snapToGrid w:val="0"/>
          <w:color w:val="000000"/>
          <w:kern w:val="0"/>
        </w:rPr>
        <w:t xml:space="preserve"> 100 </w:t>
      </w:r>
      <w:proofErr w:type="gramStart"/>
      <w:r>
        <w:rPr>
          <w:snapToGrid w:val="0"/>
          <w:color w:val="000000"/>
          <w:kern w:val="0"/>
        </w:rPr>
        <w:t>个</w:t>
      </w:r>
      <w:proofErr w:type="gramEnd"/>
      <w:r>
        <w:rPr>
          <w:snapToGrid w:val="0"/>
          <w:color w:val="000000"/>
          <w:kern w:val="0"/>
        </w:rPr>
        <w:t>标准机架的数据中心清单，</w:t>
      </w:r>
      <w:r>
        <w:rPr>
          <w:rFonts w:hint="eastAsia"/>
          <w:snapToGrid w:val="0"/>
          <w:color w:val="000000"/>
          <w:kern w:val="0"/>
        </w:rPr>
        <w:t>加强</w:t>
      </w:r>
      <w:r>
        <w:rPr>
          <w:snapToGrid w:val="0"/>
          <w:color w:val="000000"/>
          <w:kern w:val="0"/>
        </w:rPr>
        <w:t>对当地数据中心建设发展的统筹管理</w:t>
      </w:r>
      <w:r>
        <w:rPr>
          <w:rFonts w:hint="eastAsia"/>
          <w:snapToGrid w:val="0"/>
          <w:color w:val="000000"/>
          <w:kern w:val="0"/>
        </w:rPr>
        <w:t>，按照国家、省、市要求按季度向市经信局市新经济委、</w:t>
      </w:r>
      <w:proofErr w:type="gramStart"/>
      <w:r>
        <w:rPr>
          <w:rFonts w:hint="eastAsia"/>
          <w:snapToGrid w:val="0"/>
          <w:color w:val="000000"/>
          <w:kern w:val="0"/>
        </w:rPr>
        <w:t>市发改委</w:t>
      </w:r>
      <w:proofErr w:type="gramEnd"/>
      <w:r>
        <w:rPr>
          <w:rFonts w:hint="eastAsia"/>
          <w:snapToGrid w:val="0"/>
          <w:color w:val="000000"/>
          <w:kern w:val="0"/>
        </w:rPr>
        <w:t>报送情况。</w:t>
      </w:r>
      <w:r>
        <w:rPr>
          <w:rFonts w:ascii="仿宋" w:eastAsia="仿宋" w:hAnsi="仿宋" w:hint="eastAsia"/>
          <w:snapToGrid w:val="0"/>
          <w:color w:val="000000"/>
          <w:kern w:val="0"/>
        </w:rPr>
        <w:t>[</w:t>
      </w:r>
      <w:r>
        <w:rPr>
          <w:rFonts w:eastAsia="方正楷体简体"/>
          <w:snapToGrid w:val="0"/>
          <w:color w:val="000000"/>
          <w:kern w:val="0"/>
        </w:rPr>
        <w:t>责任单位：市经信局市新经济委</w:t>
      </w:r>
      <w:r>
        <w:rPr>
          <w:rFonts w:eastAsia="方正楷体简体" w:hint="eastAsia"/>
          <w:snapToGrid w:val="0"/>
          <w:color w:val="000000"/>
          <w:kern w:val="0"/>
        </w:rPr>
        <w:t>、</w:t>
      </w:r>
      <w:proofErr w:type="gramStart"/>
      <w:r>
        <w:rPr>
          <w:rFonts w:eastAsia="方正楷体简体"/>
          <w:snapToGrid w:val="0"/>
          <w:color w:val="000000"/>
          <w:kern w:val="0"/>
        </w:rPr>
        <w:t>市发改委</w:t>
      </w:r>
      <w:proofErr w:type="gramEnd"/>
      <w:r>
        <w:rPr>
          <w:rFonts w:eastAsia="方正楷体简体" w:hint="eastAsia"/>
          <w:snapToGrid w:val="0"/>
          <w:color w:val="000000"/>
          <w:kern w:val="0"/>
        </w:rPr>
        <w:t>，</w:t>
      </w:r>
      <w:proofErr w:type="gramStart"/>
      <w:r>
        <w:rPr>
          <w:rFonts w:eastAsia="方正楷体简体"/>
          <w:snapToGrid w:val="0"/>
          <w:color w:val="000000"/>
          <w:kern w:val="0"/>
        </w:rPr>
        <w:t>市投促局</w:t>
      </w:r>
      <w:r>
        <w:rPr>
          <w:rFonts w:eastAsia="方正楷体简体" w:hint="eastAsia"/>
          <w:snapToGrid w:val="0"/>
          <w:color w:val="000000"/>
          <w:kern w:val="0"/>
        </w:rPr>
        <w:t>、</w:t>
      </w:r>
      <w:r>
        <w:rPr>
          <w:rFonts w:eastAsia="方正楷体简体"/>
          <w:snapToGrid w:val="0"/>
          <w:color w:val="000000"/>
          <w:kern w:val="0"/>
        </w:rPr>
        <w:t>市网络理</w:t>
      </w:r>
      <w:proofErr w:type="gramEnd"/>
      <w:r>
        <w:rPr>
          <w:rFonts w:eastAsia="方正楷体简体"/>
          <w:snapToGrid w:val="0"/>
          <w:color w:val="000000"/>
          <w:kern w:val="0"/>
        </w:rPr>
        <w:t>政办、市规划和自然资源局、</w:t>
      </w:r>
      <w:r>
        <w:rPr>
          <w:rFonts w:eastAsia="方正楷体简体" w:hint="eastAsia"/>
          <w:snapToGrid w:val="0"/>
          <w:color w:val="000000"/>
          <w:kern w:val="0"/>
        </w:rPr>
        <w:t>各</w:t>
      </w:r>
      <w:r>
        <w:rPr>
          <w:rFonts w:eastAsia="方正楷体简体"/>
          <w:snapToGrid w:val="0"/>
          <w:color w:val="000000"/>
          <w:kern w:val="0"/>
        </w:rPr>
        <w:t>区（市）县</w:t>
      </w:r>
      <w:r>
        <w:rPr>
          <w:rFonts w:ascii="仿宋" w:eastAsia="仿宋" w:hAnsi="仿宋" w:hint="eastAsia"/>
          <w:snapToGrid w:val="0"/>
          <w:color w:val="000000"/>
          <w:kern w:val="0"/>
        </w:rPr>
        <w:t>]</w:t>
      </w:r>
    </w:p>
    <w:p w:rsidR="000536A5" w:rsidRDefault="000536A5" w:rsidP="000536A5">
      <w:pPr>
        <w:topLinePunct/>
        <w:adjustRightInd w:val="0"/>
        <w:snapToGrid w:val="0"/>
        <w:spacing w:line="300" w:lineRule="auto"/>
        <w:ind w:firstLineChars="200" w:firstLine="640"/>
        <w:rPr>
          <w:rFonts w:hint="eastAsia"/>
          <w:snapToGrid w:val="0"/>
          <w:color w:val="000000"/>
          <w:kern w:val="0"/>
        </w:rPr>
      </w:pPr>
    </w:p>
    <w:p w:rsidR="000536A5" w:rsidRDefault="000536A5" w:rsidP="000536A5">
      <w:pPr>
        <w:topLinePunct/>
        <w:adjustRightInd w:val="0"/>
        <w:snapToGrid w:val="0"/>
        <w:spacing w:line="300" w:lineRule="auto"/>
        <w:ind w:firstLineChars="200" w:firstLine="640"/>
        <w:rPr>
          <w:color w:val="000000"/>
        </w:rPr>
      </w:pPr>
      <w:r>
        <w:rPr>
          <w:color w:val="000000"/>
        </w:rPr>
        <w:t>附件：</w:t>
      </w:r>
      <w:r>
        <w:rPr>
          <w:rFonts w:hint="eastAsia"/>
          <w:color w:val="000000"/>
        </w:rPr>
        <w:t>成都市数据中心建设规定（</w:t>
      </w:r>
      <w:r>
        <w:rPr>
          <w:rFonts w:hint="eastAsia"/>
          <w:color w:val="000000"/>
        </w:rPr>
        <w:t>2022</w:t>
      </w:r>
      <w:r>
        <w:rPr>
          <w:rFonts w:hint="eastAsia"/>
          <w:color w:val="000000"/>
        </w:rPr>
        <w:t>年版）</w:t>
      </w:r>
    </w:p>
    <w:p w:rsidR="000536A5" w:rsidRDefault="000536A5" w:rsidP="000536A5">
      <w:pPr>
        <w:pStyle w:val="a6"/>
        <w:spacing w:line="240" w:lineRule="auto"/>
        <w:ind w:firstLineChars="0" w:firstLine="0"/>
        <w:rPr>
          <w:rFonts w:eastAsia="方正黑体简体"/>
          <w:bCs/>
          <w:color w:val="000000"/>
          <w:kern w:val="2"/>
          <w:szCs w:val="32"/>
        </w:rPr>
        <w:sectPr w:rsidR="000536A5">
          <w:pgSz w:w="11906" w:h="16838"/>
          <w:pgMar w:top="1701" w:right="1474" w:bottom="1531" w:left="1588" w:header="1134" w:footer="1531" w:gutter="0"/>
          <w:cols w:space="720"/>
          <w:docGrid w:type="lines" w:linePitch="319"/>
        </w:sectPr>
      </w:pPr>
      <w:bookmarkStart w:id="0" w:name="_Toc18589"/>
    </w:p>
    <w:p w:rsidR="000536A5" w:rsidRDefault="000536A5" w:rsidP="000536A5">
      <w:pPr>
        <w:pStyle w:val="a6"/>
        <w:spacing w:line="240" w:lineRule="auto"/>
        <w:ind w:firstLineChars="0" w:firstLine="0"/>
        <w:rPr>
          <w:rFonts w:eastAsia="方正黑体简体" w:hint="eastAsia"/>
          <w:bCs/>
          <w:color w:val="000000"/>
          <w:kern w:val="2"/>
          <w:szCs w:val="32"/>
        </w:rPr>
      </w:pPr>
      <w:r>
        <w:rPr>
          <w:rFonts w:eastAsia="方正黑体简体"/>
          <w:bCs/>
          <w:color w:val="000000"/>
          <w:kern w:val="2"/>
          <w:szCs w:val="32"/>
        </w:rPr>
        <w:lastRenderedPageBreak/>
        <w:t>附件</w:t>
      </w:r>
    </w:p>
    <w:p w:rsidR="000536A5" w:rsidRPr="00C24E09" w:rsidRDefault="000536A5" w:rsidP="000536A5">
      <w:pPr>
        <w:topLinePunct/>
        <w:adjustRightInd w:val="0"/>
        <w:snapToGrid w:val="0"/>
        <w:rPr>
          <w:rFonts w:hint="eastAsia"/>
          <w:snapToGrid w:val="0"/>
          <w:color w:val="000000"/>
          <w:kern w:val="0"/>
          <w:sz w:val="30"/>
        </w:rPr>
      </w:pPr>
    </w:p>
    <w:p w:rsidR="000536A5" w:rsidRDefault="000536A5" w:rsidP="000536A5">
      <w:pPr>
        <w:topLinePunct/>
        <w:adjustRightInd w:val="0"/>
        <w:snapToGrid w:val="0"/>
        <w:jc w:val="center"/>
        <w:rPr>
          <w:rFonts w:eastAsia="方正小标宋简体" w:hint="eastAsia"/>
          <w:sz w:val="44"/>
          <w:szCs w:val="44"/>
        </w:rPr>
      </w:pPr>
      <w:r>
        <w:rPr>
          <w:rFonts w:eastAsia="方正小标宋简体" w:hint="eastAsia"/>
          <w:sz w:val="44"/>
          <w:szCs w:val="44"/>
        </w:rPr>
        <w:t>成都市数据中心建设规定（</w:t>
      </w:r>
      <w:r>
        <w:rPr>
          <w:rFonts w:eastAsia="方正小标宋简体" w:hint="eastAsia"/>
          <w:sz w:val="44"/>
          <w:szCs w:val="44"/>
        </w:rPr>
        <w:t>2022</w:t>
      </w:r>
      <w:r>
        <w:rPr>
          <w:rFonts w:eastAsia="方正小标宋简体" w:hint="eastAsia"/>
          <w:sz w:val="44"/>
          <w:szCs w:val="44"/>
        </w:rPr>
        <w:t>年版）</w:t>
      </w:r>
    </w:p>
    <w:p w:rsidR="000536A5" w:rsidRPr="00C24E09" w:rsidRDefault="000536A5" w:rsidP="000536A5">
      <w:pPr>
        <w:topLinePunct/>
        <w:adjustRightInd w:val="0"/>
        <w:snapToGrid w:val="0"/>
        <w:rPr>
          <w:rFonts w:hint="eastAsia"/>
          <w:sz w:val="24"/>
          <w:highlight w:val="yellow"/>
        </w:rPr>
      </w:pP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为全面规范我市数据中心建设，引导数据中心绿色集约高效发展，全方位支撑产业高质量发展和智慧</w:t>
      </w:r>
      <w:proofErr w:type="gramStart"/>
      <w:r w:rsidRPr="00C24E09">
        <w:rPr>
          <w:rFonts w:hint="eastAsia"/>
          <w:snapToGrid w:val="0"/>
          <w:color w:val="000000"/>
          <w:kern w:val="0"/>
        </w:rPr>
        <w:t>蓉</w:t>
      </w:r>
      <w:proofErr w:type="gramEnd"/>
      <w:r w:rsidRPr="00C24E09">
        <w:rPr>
          <w:rFonts w:hint="eastAsia"/>
          <w:snapToGrid w:val="0"/>
          <w:color w:val="000000"/>
          <w:kern w:val="0"/>
        </w:rPr>
        <w:t>城建设，特制定本</w:t>
      </w:r>
      <w:r w:rsidRPr="00C24E09">
        <w:rPr>
          <w:snapToGrid w:val="0"/>
          <w:color w:val="000000"/>
          <w:kern w:val="0"/>
        </w:rPr>
        <w:t>规定</w:t>
      </w:r>
      <w:r w:rsidRPr="00C24E09">
        <w:rPr>
          <w:rFonts w:hint="eastAsia"/>
          <w:snapToGrid w:val="0"/>
          <w:color w:val="000000"/>
          <w:kern w:val="0"/>
        </w:rPr>
        <w:t>。</w:t>
      </w:r>
    </w:p>
    <w:p w:rsidR="000536A5" w:rsidRPr="00C24E09" w:rsidRDefault="000536A5" w:rsidP="000536A5">
      <w:pPr>
        <w:topLinePunct/>
        <w:adjustRightInd w:val="0"/>
        <w:snapToGrid w:val="0"/>
        <w:spacing w:line="300" w:lineRule="auto"/>
        <w:ind w:firstLineChars="200" w:firstLine="640"/>
        <w:rPr>
          <w:rFonts w:eastAsia="方正黑体简体"/>
          <w:snapToGrid w:val="0"/>
          <w:color w:val="000000"/>
          <w:kern w:val="0"/>
        </w:rPr>
      </w:pPr>
      <w:r w:rsidRPr="00C24E09">
        <w:rPr>
          <w:rFonts w:eastAsia="方正黑体简体" w:hint="eastAsia"/>
          <w:snapToGrid w:val="0"/>
          <w:color w:val="000000"/>
          <w:kern w:val="0"/>
        </w:rPr>
        <w:t>一、适用范围</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全市范围内数据中心建设（含新建、改造、扩建），原则上应按本规定执行。其中，为满足金融行业自用、通信枢纽配套、超级计算等特定需求建设的数据中心，可只按本规定第六条执行；建设边缘数据中心可只按本规定第</w:t>
      </w:r>
      <w:r w:rsidRPr="00C24E09">
        <w:rPr>
          <w:snapToGrid w:val="0"/>
          <w:color w:val="000000"/>
          <w:kern w:val="0"/>
        </w:rPr>
        <w:t>九</w:t>
      </w:r>
      <w:r w:rsidRPr="00C24E09">
        <w:rPr>
          <w:rFonts w:hint="eastAsia"/>
          <w:snapToGrid w:val="0"/>
          <w:color w:val="000000"/>
          <w:kern w:val="0"/>
        </w:rPr>
        <w:t>条执行；对全国一体化</w:t>
      </w:r>
      <w:proofErr w:type="gramStart"/>
      <w:r w:rsidRPr="00C24E09">
        <w:rPr>
          <w:rFonts w:hint="eastAsia"/>
          <w:snapToGrid w:val="0"/>
          <w:color w:val="000000"/>
          <w:kern w:val="0"/>
        </w:rPr>
        <w:t>算力网络</w:t>
      </w:r>
      <w:proofErr w:type="gramEnd"/>
      <w:r w:rsidRPr="00C24E09">
        <w:rPr>
          <w:rFonts w:hint="eastAsia"/>
          <w:snapToGrid w:val="0"/>
          <w:color w:val="000000"/>
          <w:kern w:val="0"/>
        </w:rPr>
        <w:t>成渝</w:t>
      </w:r>
      <w:r>
        <w:rPr>
          <w:rFonts w:hint="eastAsia"/>
          <w:snapToGrid w:val="0"/>
          <w:color w:val="000000"/>
          <w:kern w:val="0"/>
        </w:rPr>
        <w:t>国家</w:t>
      </w:r>
      <w:r w:rsidRPr="00C24E09">
        <w:rPr>
          <w:rFonts w:hint="eastAsia"/>
          <w:snapToGrid w:val="0"/>
          <w:color w:val="000000"/>
          <w:kern w:val="0"/>
        </w:rPr>
        <w:t>枢纽节点（成都）建设有重要作用的数据中心，采取“一事一议”方式研究确定。</w:t>
      </w:r>
    </w:p>
    <w:p w:rsidR="000536A5" w:rsidRPr="00C24E09" w:rsidRDefault="000536A5" w:rsidP="000536A5">
      <w:pPr>
        <w:topLinePunct/>
        <w:adjustRightInd w:val="0"/>
        <w:snapToGrid w:val="0"/>
        <w:spacing w:line="300" w:lineRule="auto"/>
        <w:ind w:firstLineChars="200" w:firstLine="640"/>
        <w:rPr>
          <w:rFonts w:eastAsia="方正黑体简体"/>
          <w:snapToGrid w:val="0"/>
          <w:color w:val="000000"/>
          <w:kern w:val="0"/>
        </w:rPr>
      </w:pPr>
      <w:r w:rsidRPr="00C24E09">
        <w:rPr>
          <w:rFonts w:eastAsia="方正黑体简体" w:hint="eastAsia"/>
          <w:snapToGrid w:val="0"/>
          <w:color w:val="000000"/>
          <w:kern w:val="0"/>
        </w:rPr>
        <w:t>二、功能定位</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snapToGrid w:val="0"/>
          <w:color w:val="000000"/>
          <w:kern w:val="0"/>
        </w:rPr>
        <w:t>数据中心</w:t>
      </w:r>
      <w:r w:rsidRPr="00C24E09">
        <w:rPr>
          <w:rFonts w:hint="eastAsia"/>
          <w:snapToGrid w:val="0"/>
          <w:color w:val="000000"/>
          <w:kern w:val="0"/>
        </w:rPr>
        <w:t>着力</w:t>
      </w:r>
      <w:r w:rsidRPr="00C24E09">
        <w:rPr>
          <w:snapToGrid w:val="0"/>
          <w:color w:val="000000"/>
          <w:kern w:val="0"/>
        </w:rPr>
        <w:t>发展计算服务业务，</w:t>
      </w:r>
      <w:r w:rsidRPr="00C24E09">
        <w:rPr>
          <w:rFonts w:hint="eastAsia"/>
          <w:snapToGrid w:val="0"/>
          <w:color w:val="000000"/>
          <w:kern w:val="0"/>
        </w:rPr>
        <w:t>支撑科学研究、</w:t>
      </w:r>
      <w:proofErr w:type="gramStart"/>
      <w:r w:rsidRPr="00C24E09">
        <w:rPr>
          <w:rFonts w:hint="eastAsia"/>
          <w:snapToGrid w:val="0"/>
          <w:color w:val="000000"/>
          <w:kern w:val="0"/>
        </w:rPr>
        <w:t>产业建圈强链</w:t>
      </w:r>
      <w:proofErr w:type="gramEnd"/>
      <w:r w:rsidRPr="00C24E09">
        <w:rPr>
          <w:rFonts w:hint="eastAsia"/>
          <w:snapToGrid w:val="0"/>
          <w:color w:val="000000"/>
          <w:kern w:val="0"/>
        </w:rPr>
        <w:t>、智慧</w:t>
      </w:r>
      <w:proofErr w:type="gramStart"/>
      <w:r w:rsidRPr="00C24E09">
        <w:rPr>
          <w:rFonts w:hint="eastAsia"/>
          <w:snapToGrid w:val="0"/>
          <w:color w:val="000000"/>
          <w:kern w:val="0"/>
        </w:rPr>
        <w:t>蓉</w:t>
      </w:r>
      <w:proofErr w:type="gramEnd"/>
      <w:r w:rsidRPr="00C24E09">
        <w:rPr>
          <w:rFonts w:hint="eastAsia"/>
          <w:snapToGrid w:val="0"/>
          <w:color w:val="000000"/>
          <w:kern w:val="0"/>
        </w:rPr>
        <w:t>城建设等海量数据的汇聚、处理、计算需求，赋能全国一体化</w:t>
      </w:r>
      <w:proofErr w:type="gramStart"/>
      <w:r w:rsidRPr="00C24E09">
        <w:rPr>
          <w:rFonts w:hint="eastAsia"/>
          <w:snapToGrid w:val="0"/>
          <w:color w:val="000000"/>
          <w:kern w:val="0"/>
        </w:rPr>
        <w:t>算力网络</w:t>
      </w:r>
      <w:proofErr w:type="gramEnd"/>
      <w:r w:rsidRPr="00C24E09">
        <w:rPr>
          <w:rFonts w:hint="eastAsia"/>
          <w:snapToGrid w:val="0"/>
          <w:color w:val="000000"/>
          <w:kern w:val="0"/>
        </w:rPr>
        <w:t>成渝</w:t>
      </w:r>
      <w:r>
        <w:rPr>
          <w:rFonts w:hint="eastAsia"/>
          <w:snapToGrid w:val="0"/>
          <w:color w:val="000000"/>
          <w:kern w:val="0"/>
        </w:rPr>
        <w:t>国家</w:t>
      </w:r>
      <w:r w:rsidRPr="00C24E09">
        <w:rPr>
          <w:rFonts w:hint="eastAsia"/>
          <w:snapToGrid w:val="0"/>
          <w:color w:val="000000"/>
          <w:kern w:val="0"/>
        </w:rPr>
        <w:t>枢纽节点（成都）建设和成都数字经济高质量发展。</w:t>
      </w:r>
    </w:p>
    <w:p w:rsidR="000536A5" w:rsidRPr="00C24E09" w:rsidRDefault="000536A5" w:rsidP="000536A5">
      <w:pPr>
        <w:topLinePunct/>
        <w:adjustRightInd w:val="0"/>
        <w:snapToGrid w:val="0"/>
        <w:spacing w:line="300" w:lineRule="auto"/>
        <w:ind w:firstLineChars="200" w:firstLine="640"/>
        <w:rPr>
          <w:rFonts w:eastAsia="方正黑体简体" w:hint="eastAsia"/>
          <w:snapToGrid w:val="0"/>
          <w:color w:val="000000"/>
          <w:kern w:val="0"/>
        </w:rPr>
      </w:pPr>
      <w:r w:rsidRPr="00C24E09">
        <w:rPr>
          <w:rFonts w:eastAsia="方正黑体简体" w:hint="eastAsia"/>
          <w:snapToGrid w:val="0"/>
          <w:color w:val="000000"/>
          <w:kern w:val="0"/>
        </w:rPr>
        <w:t>三、</w:t>
      </w:r>
      <w:r w:rsidRPr="00C24E09">
        <w:rPr>
          <w:rFonts w:eastAsia="方正黑体简体"/>
          <w:snapToGrid w:val="0"/>
          <w:color w:val="000000"/>
          <w:kern w:val="0"/>
        </w:rPr>
        <w:t>空间</w:t>
      </w:r>
      <w:r w:rsidRPr="00C24E09">
        <w:rPr>
          <w:rFonts w:eastAsia="方正黑体简体" w:hint="eastAsia"/>
          <w:snapToGrid w:val="0"/>
          <w:color w:val="000000"/>
          <w:kern w:val="0"/>
        </w:rPr>
        <w:t>布局</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lastRenderedPageBreak/>
        <w:t>（一）新建大型、超大型数据中心原则上应布局在四川天府新区、成都东部新区、成都高新区、双流区、</w:t>
      </w:r>
      <w:proofErr w:type="gramStart"/>
      <w:r w:rsidRPr="00C24E09">
        <w:rPr>
          <w:rFonts w:hint="eastAsia"/>
          <w:snapToGrid w:val="0"/>
          <w:color w:val="000000"/>
          <w:kern w:val="0"/>
        </w:rPr>
        <w:t>郫</w:t>
      </w:r>
      <w:proofErr w:type="gramEnd"/>
      <w:r w:rsidRPr="00C24E09">
        <w:rPr>
          <w:rFonts w:hint="eastAsia"/>
          <w:snapToGrid w:val="0"/>
          <w:color w:val="000000"/>
          <w:kern w:val="0"/>
        </w:rPr>
        <w:t>都区、简阳市等天府数据中心集群起步区内。</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（二）其他区（市）县已建成的大型、超大型数据中心因计算业务确需扩容的，在符合政策要求的前提下，可申请原址扩建。</w:t>
      </w:r>
    </w:p>
    <w:p w:rsidR="000536A5" w:rsidRPr="00C24E09" w:rsidRDefault="000536A5" w:rsidP="000536A5">
      <w:pPr>
        <w:topLinePunct/>
        <w:adjustRightInd w:val="0"/>
        <w:snapToGrid w:val="0"/>
        <w:spacing w:line="300" w:lineRule="auto"/>
        <w:ind w:firstLineChars="200" w:firstLine="640"/>
        <w:rPr>
          <w:rFonts w:eastAsia="方正黑体简体" w:hint="eastAsia"/>
          <w:snapToGrid w:val="0"/>
          <w:color w:val="000000"/>
          <w:kern w:val="0"/>
        </w:rPr>
      </w:pPr>
      <w:r w:rsidRPr="00C24E09">
        <w:rPr>
          <w:rFonts w:eastAsia="方正黑体简体" w:hint="eastAsia"/>
          <w:snapToGrid w:val="0"/>
          <w:color w:val="000000"/>
          <w:kern w:val="0"/>
        </w:rPr>
        <w:t>四、</w:t>
      </w:r>
      <w:r w:rsidRPr="00C24E09">
        <w:rPr>
          <w:rFonts w:eastAsia="方正黑体简体"/>
          <w:snapToGrid w:val="0"/>
          <w:color w:val="000000"/>
          <w:kern w:val="0"/>
        </w:rPr>
        <w:t>投建</w:t>
      </w:r>
      <w:r w:rsidRPr="00C24E09">
        <w:rPr>
          <w:rFonts w:eastAsia="方正黑体简体" w:hint="eastAsia"/>
          <w:snapToGrid w:val="0"/>
          <w:color w:val="000000"/>
          <w:kern w:val="0"/>
        </w:rPr>
        <w:t>主体</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（一）原则上为数据中心相关行业骨干企业，优先支持已在全国布局、持有大型及超大型数据中心的主体投建。</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（二）应具备互联网数据中心业务运营许可证；股权结构清晰，无违法失信行为，未发生过重大安全事故；应在我市具有长期稳定运营和社会化服务能力。</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（三）项目建设相关人员应具备相关资格证书，具有较强的技术实力和运营经验。</w:t>
      </w:r>
    </w:p>
    <w:p w:rsidR="000536A5" w:rsidRPr="00C24E09" w:rsidRDefault="000536A5" w:rsidP="000536A5">
      <w:pPr>
        <w:topLinePunct/>
        <w:adjustRightInd w:val="0"/>
        <w:snapToGrid w:val="0"/>
        <w:spacing w:line="300" w:lineRule="auto"/>
        <w:ind w:firstLineChars="200" w:firstLine="640"/>
        <w:rPr>
          <w:rFonts w:eastAsia="方正黑体简体"/>
          <w:snapToGrid w:val="0"/>
          <w:color w:val="000000"/>
          <w:kern w:val="0"/>
        </w:rPr>
      </w:pPr>
      <w:r w:rsidRPr="00C24E09">
        <w:rPr>
          <w:rFonts w:eastAsia="方正黑体简体" w:hint="eastAsia"/>
          <w:snapToGrid w:val="0"/>
          <w:color w:val="000000"/>
          <w:kern w:val="0"/>
        </w:rPr>
        <w:t>五、设计指标</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（一）数据中心的选址、设计、施工、节能、技术等要求应按照《数据中心设计规范》</w:t>
      </w:r>
      <w:r w:rsidRPr="00C24E09">
        <w:rPr>
          <w:rFonts w:hint="eastAsia"/>
          <w:snapToGrid w:val="0"/>
          <w:color w:val="000000"/>
          <w:kern w:val="0"/>
        </w:rPr>
        <w:t>GB50174</w:t>
      </w:r>
      <w:r w:rsidRPr="00C24E09">
        <w:rPr>
          <w:rFonts w:hint="eastAsia"/>
          <w:snapToGrid w:val="0"/>
          <w:color w:val="000000"/>
          <w:kern w:val="0"/>
        </w:rPr>
        <w:t>—</w:t>
      </w:r>
      <w:r w:rsidRPr="00C24E09">
        <w:rPr>
          <w:rFonts w:hint="eastAsia"/>
          <w:snapToGrid w:val="0"/>
          <w:color w:val="000000"/>
          <w:kern w:val="0"/>
        </w:rPr>
        <w:t>2017</w:t>
      </w:r>
      <w:r w:rsidRPr="00C24E09">
        <w:rPr>
          <w:rFonts w:hint="eastAsia"/>
          <w:snapToGrid w:val="0"/>
          <w:color w:val="000000"/>
          <w:kern w:val="0"/>
        </w:rPr>
        <w:t>、《数据中心基础设施施工及验收规范》</w:t>
      </w:r>
      <w:r w:rsidRPr="00C24E09">
        <w:rPr>
          <w:rFonts w:hint="eastAsia"/>
          <w:snapToGrid w:val="0"/>
          <w:color w:val="000000"/>
          <w:kern w:val="0"/>
        </w:rPr>
        <w:t>GB50462</w:t>
      </w:r>
      <w:r w:rsidRPr="00C24E09">
        <w:rPr>
          <w:rFonts w:hint="eastAsia"/>
          <w:snapToGrid w:val="0"/>
          <w:color w:val="000000"/>
          <w:kern w:val="0"/>
        </w:rPr>
        <w:t>—</w:t>
      </w:r>
      <w:r w:rsidRPr="00C24E09">
        <w:rPr>
          <w:rFonts w:hint="eastAsia"/>
          <w:snapToGrid w:val="0"/>
          <w:color w:val="000000"/>
          <w:kern w:val="0"/>
        </w:rPr>
        <w:t>2015</w:t>
      </w:r>
      <w:r w:rsidRPr="00C24E09">
        <w:rPr>
          <w:rFonts w:hint="eastAsia"/>
          <w:snapToGrid w:val="0"/>
          <w:color w:val="000000"/>
          <w:kern w:val="0"/>
        </w:rPr>
        <w:t>、《互联网数据中心技术及分级分类标准》（</w:t>
      </w:r>
      <w:r w:rsidRPr="00C24E09">
        <w:rPr>
          <w:rFonts w:hint="eastAsia"/>
          <w:snapToGrid w:val="0"/>
          <w:color w:val="000000"/>
          <w:kern w:val="0"/>
        </w:rPr>
        <w:t>YD/T2441</w:t>
      </w:r>
      <w:r w:rsidRPr="00C24E09">
        <w:rPr>
          <w:rFonts w:hint="eastAsia"/>
          <w:snapToGrid w:val="0"/>
          <w:color w:val="000000"/>
          <w:kern w:val="0"/>
        </w:rPr>
        <w:t>—</w:t>
      </w:r>
      <w:r w:rsidRPr="00C24E09">
        <w:rPr>
          <w:rFonts w:hint="eastAsia"/>
          <w:snapToGrid w:val="0"/>
          <w:color w:val="000000"/>
          <w:kern w:val="0"/>
        </w:rPr>
        <w:t>2013</w:t>
      </w:r>
      <w:r w:rsidRPr="00C24E09">
        <w:rPr>
          <w:rFonts w:hint="eastAsia"/>
          <w:snapToGrid w:val="0"/>
          <w:color w:val="000000"/>
          <w:kern w:val="0"/>
        </w:rPr>
        <w:t>）、《电信互联网数据中心（</w:t>
      </w:r>
      <w:r w:rsidRPr="00C24E09">
        <w:rPr>
          <w:rFonts w:hint="eastAsia"/>
          <w:snapToGrid w:val="0"/>
          <w:color w:val="000000"/>
          <w:kern w:val="0"/>
        </w:rPr>
        <w:t>IDC</w:t>
      </w:r>
      <w:r w:rsidRPr="00C24E09">
        <w:rPr>
          <w:rFonts w:hint="eastAsia"/>
          <w:snapToGrid w:val="0"/>
          <w:color w:val="000000"/>
          <w:kern w:val="0"/>
        </w:rPr>
        <w:t>）总体技术要求》（</w:t>
      </w:r>
      <w:r w:rsidRPr="00C24E09">
        <w:rPr>
          <w:rFonts w:hint="eastAsia"/>
          <w:snapToGrid w:val="0"/>
          <w:color w:val="000000"/>
          <w:kern w:val="0"/>
        </w:rPr>
        <w:t>YD/T2542</w:t>
      </w:r>
      <w:r w:rsidRPr="00C24E09">
        <w:rPr>
          <w:rFonts w:hint="eastAsia"/>
          <w:snapToGrid w:val="0"/>
          <w:color w:val="000000"/>
          <w:kern w:val="0"/>
        </w:rPr>
        <w:t>—</w:t>
      </w:r>
      <w:r w:rsidRPr="00C24E09">
        <w:rPr>
          <w:rFonts w:hint="eastAsia"/>
          <w:snapToGrid w:val="0"/>
          <w:color w:val="000000"/>
          <w:kern w:val="0"/>
        </w:rPr>
        <w:t>2013</w:t>
      </w:r>
      <w:r w:rsidRPr="00C24E09">
        <w:rPr>
          <w:rFonts w:hint="eastAsia"/>
          <w:snapToGrid w:val="0"/>
          <w:color w:val="000000"/>
          <w:kern w:val="0"/>
        </w:rPr>
        <w:t>）等国家和行业标准</w:t>
      </w:r>
      <w:r w:rsidRPr="00C24E09">
        <w:rPr>
          <w:rFonts w:hint="eastAsia"/>
          <w:snapToGrid w:val="0"/>
          <w:color w:val="000000"/>
          <w:kern w:val="0"/>
        </w:rPr>
        <w:lastRenderedPageBreak/>
        <w:t>执行。</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（二）新建数据中心规模应在</w:t>
      </w:r>
      <w:r w:rsidRPr="00C24E09">
        <w:rPr>
          <w:rFonts w:hint="eastAsia"/>
          <w:snapToGrid w:val="0"/>
          <w:color w:val="000000"/>
          <w:kern w:val="0"/>
        </w:rPr>
        <w:t>3000</w:t>
      </w:r>
      <w:r w:rsidRPr="00C24E09">
        <w:rPr>
          <w:rFonts w:hint="eastAsia"/>
          <w:snapToGrid w:val="0"/>
          <w:color w:val="000000"/>
          <w:kern w:val="0"/>
        </w:rPr>
        <w:t>个标准机架（折算功率为</w:t>
      </w:r>
      <w:r w:rsidRPr="00C24E09">
        <w:rPr>
          <w:rFonts w:hint="eastAsia"/>
          <w:snapToGrid w:val="0"/>
          <w:color w:val="000000"/>
          <w:kern w:val="0"/>
        </w:rPr>
        <w:t>2.5kW</w:t>
      </w:r>
      <w:r w:rsidRPr="00C24E09">
        <w:rPr>
          <w:rFonts w:hint="eastAsia"/>
          <w:snapToGrid w:val="0"/>
          <w:color w:val="000000"/>
          <w:kern w:val="0"/>
        </w:rPr>
        <w:t>）以上，平均机架设计功率不低于</w:t>
      </w:r>
      <w:r w:rsidRPr="00C24E09">
        <w:rPr>
          <w:rFonts w:hint="eastAsia"/>
          <w:snapToGrid w:val="0"/>
          <w:color w:val="000000"/>
          <w:kern w:val="0"/>
        </w:rPr>
        <w:t>6kW</w:t>
      </w:r>
      <w:r w:rsidRPr="00C24E09">
        <w:rPr>
          <w:rFonts w:hint="eastAsia"/>
          <w:snapToGrid w:val="0"/>
          <w:color w:val="000000"/>
          <w:kern w:val="0"/>
        </w:rPr>
        <w:t>。用于数据存储功能的机架功率比例不高于机架总功率的</w:t>
      </w:r>
      <w:r w:rsidRPr="00C24E09">
        <w:rPr>
          <w:rFonts w:hint="eastAsia"/>
          <w:snapToGrid w:val="0"/>
          <w:color w:val="000000"/>
          <w:kern w:val="0"/>
        </w:rPr>
        <w:t>30%</w:t>
      </w:r>
      <w:r w:rsidRPr="00C24E09">
        <w:rPr>
          <w:rFonts w:hint="eastAsia"/>
          <w:snapToGrid w:val="0"/>
          <w:color w:val="000000"/>
          <w:kern w:val="0"/>
        </w:rPr>
        <w:t>。</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（三）新建数据中心自取得施工许可证之日起，</w:t>
      </w:r>
      <w:r w:rsidRPr="00C24E09">
        <w:rPr>
          <w:rFonts w:hint="eastAsia"/>
          <w:snapToGrid w:val="0"/>
          <w:color w:val="000000"/>
          <w:kern w:val="0"/>
        </w:rPr>
        <w:t>5000</w:t>
      </w:r>
      <w:r w:rsidRPr="00C24E09">
        <w:rPr>
          <w:rFonts w:hint="eastAsia"/>
          <w:snapToGrid w:val="0"/>
          <w:color w:val="000000"/>
          <w:kern w:val="0"/>
        </w:rPr>
        <w:t>个标准机架以内的应在</w:t>
      </w:r>
      <w:r w:rsidRPr="00C24E09">
        <w:rPr>
          <w:rFonts w:hint="eastAsia"/>
          <w:snapToGrid w:val="0"/>
          <w:color w:val="000000"/>
          <w:kern w:val="0"/>
        </w:rPr>
        <w:t>2</w:t>
      </w:r>
      <w:r w:rsidRPr="00C24E09">
        <w:rPr>
          <w:rFonts w:hint="eastAsia"/>
          <w:snapToGrid w:val="0"/>
          <w:color w:val="000000"/>
          <w:kern w:val="0"/>
        </w:rPr>
        <w:t>年内建成投运，每增加</w:t>
      </w:r>
      <w:r w:rsidRPr="00C24E09">
        <w:rPr>
          <w:rFonts w:hint="eastAsia"/>
          <w:snapToGrid w:val="0"/>
          <w:color w:val="000000"/>
          <w:kern w:val="0"/>
        </w:rPr>
        <w:t>5000</w:t>
      </w:r>
      <w:r w:rsidRPr="00C24E09">
        <w:rPr>
          <w:rFonts w:hint="eastAsia"/>
          <w:snapToGrid w:val="0"/>
          <w:color w:val="000000"/>
          <w:kern w:val="0"/>
        </w:rPr>
        <w:t>个标准机架，投运时限可相应延长</w:t>
      </w:r>
      <w:r w:rsidRPr="00C24E09">
        <w:rPr>
          <w:rFonts w:hint="eastAsia"/>
          <w:snapToGrid w:val="0"/>
          <w:color w:val="000000"/>
          <w:kern w:val="0"/>
        </w:rPr>
        <w:t>1</w:t>
      </w:r>
      <w:r w:rsidRPr="00C24E09">
        <w:rPr>
          <w:rFonts w:hint="eastAsia"/>
          <w:snapToGrid w:val="0"/>
          <w:color w:val="000000"/>
          <w:kern w:val="0"/>
        </w:rPr>
        <w:t>年，项目建设总周期原则上不超过</w:t>
      </w:r>
      <w:r w:rsidRPr="00C24E09">
        <w:rPr>
          <w:rFonts w:hint="eastAsia"/>
          <w:snapToGrid w:val="0"/>
          <w:color w:val="000000"/>
          <w:kern w:val="0"/>
        </w:rPr>
        <w:t>5</w:t>
      </w:r>
      <w:r w:rsidRPr="00C24E09">
        <w:rPr>
          <w:rFonts w:hint="eastAsia"/>
          <w:snapToGrid w:val="0"/>
          <w:color w:val="000000"/>
          <w:kern w:val="0"/>
        </w:rPr>
        <w:t>年。</w:t>
      </w:r>
      <w:r w:rsidRPr="00C24E09">
        <w:rPr>
          <w:rFonts w:hint="eastAsia"/>
          <w:snapToGrid w:val="0"/>
          <w:color w:val="000000"/>
          <w:kern w:val="0"/>
        </w:rPr>
        <w:t xml:space="preserve"> </w:t>
      </w:r>
    </w:p>
    <w:p w:rsidR="000536A5" w:rsidRPr="00C24E09" w:rsidRDefault="000536A5" w:rsidP="000536A5">
      <w:pPr>
        <w:topLinePunct/>
        <w:adjustRightInd w:val="0"/>
        <w:snapToGrid w:val="0"/>
        <w:spacing w:line="300" w:lineRule="auto"/>
        <w:ind w:firstLineChars="200" w:firstLine="640"/>
        <w:rPr>
          <w:snapToGrid w:val="0"/>
          <w:color w:val="000000"/>
          <w:kern w:val="0"/>
        </w:rPr>
      </w:pPr>
      <w:r w:rsidRPr="00C24E09">
        <w:rPr>
          <w:rFonts w:hint="eastAsia"/>
          <w:snapToGrid w:val="0"/>
          <w:color w:val="000000"/>
          <w:kern w:val="0"/>
        </w:rPr>
        <w:t>（四）新建、扩建数据中心亩均标准机架数量应不低于</w:t>
      </w:r>
      <w:r w:rsidRPr="00C24E09">
        <w:rPr>
          <w:rFonts w:hint="eastAsia"/>
          <w:snapToGrid w:val="0"/>
          <w:color w:val="000000"/>
          <w:kern w:val="0"/>
        </w:rPr>
        <w:t>200</w:t>
      </w:r>
      <w:r w:rsidRPr="00C24E09">
        <w:rPr>
          <w:rFonts w:hint="eastAsia"/>
          <w:snapToGrid w:val="0"/>
          <w:color w:val="000000"/>
          <w:kern w:val="0"/>
        </w:rPr>
        <w:t>架。</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snapToGrid w:val="0"/>
          <w:color w:val="000000"/>
          <w:kern w:val="0"/>
        </w:rPr>
        <w:t>（</w:t>
      </w:r>
      <w:r w:rsidRPr="00C24E09">
        <w:rPr>
          <w:rFonts w:hint="eastAsia"/>
          <w:snapToGrid w:val="0"/>
          <w:color w:val="000000"/>
          <w:kern w:val="0"/>
        </w:rPr>
        <w:t>五</w:t>
      </w:r>
      <w:r w:rsidRPr="00C24E09">
        <w:rPr>
          <w:snapToGrid w:val="0"/>
          <w:color w:val="000000"/>
          <w:kern w:val="0"/>
        </w:rPr>
        <w:t>）新建数据中心</w:t>
      </w:r>
      <w:r w:rsidRPr="00C24E09">
        <w:rPr>
          <w:rFonts w:hint="eastAsia"/>
          <w:snapToGrid w:val="0"/>
          <w:color w:val="000000"/>
          <w:kern w:val="0"/>
        </w:rPr>
        <w:t>投运两年内核心软硬件自主可控比例</w:t>
      </w:r>
      <w:proofErr w:type="gramStart"/>
      <w:r w:rsidRPr="00C24E09">
        <w:rPr>
          <w:rFonts w:hint="eastAsia"/>
          <w:snapToGrid w:val="0"/>
          <w:color w:val="000000"/>
          <w:kern w:val="0"/>
        </w:rPr>
        <w:t>宜达到</w:t>
      </w:r>
      <w:proofErr w:type="gramEnd"/>
      <w:r w:rsidRPr="00C24E09">
        <w:rPr>
          <w:rFonts w:hint="eastAsia"/>
          <w:snapToGrid w:val="0"/>
          <w:color w:val="000000"/>
          <w:kern w:val="0"/>
        </w:rPr>
        <w:t>90%</w:t>
      </w:r>
      <w:r w:rsidRPr="00C24E09">
        <w:rPr>
          <w:rFonts w:hint="eastAsia"/>
          <w:snapToGrid w:val="0"/>
          <w:color w:val="000000"/>
          <w:kern w:val="0"/>
        </w:rPr>
        <w:t>。</w:t>
      </w:r>
    </w:p>
    <w:p w:rsidR="000536A5" w:rsidRPr="00C24E09" w:rsidRDefault="000536A5" w:rsidP="000536A5">
      <w:pPr>
        <w:topLinePunct/>
        <w:adjustRightInd w:val="0"/>
        <w:snapToGrid w:val="0"/>
        <w:spacing w:line="300" w:lineRule="auto"/>
        <w:ind w:firstLineChars="200" w:firstLine="640"/>
        <w:rPr>
          <w:rFonts w:eastAsia="方正黑体简体" w:hint="eastAsia"/>
          <w:snapToGrid w:val="0"/>
          <w:color w:val="000000"/>
          <w:kern w:val="0"/>
        </w:rPr>
      </w:pPr>
      <w:r w:rsidRPr="00C24E09">
        <w:rPr>
          <w:rFonts w:eastAsia="方正黑体简体" w:hint="eastAsia"/>
          <w:snapToGrid w:val="0"/>
          <w:color w:val="000000"/>
          <w:kern w:val="0"/>
        </w:rPr>
        <w:t>六、绿色</w:t>
      </w:r>
      <w:r w:rsidRPr="00C24E09">
        <w:rPr>
          <w:rFonts w:eastAsia="方正黑体简体"/>
          <w:snapToGrid w:val="0"/>
          <w:color w:val="000000"/>
          <w:kern w:val="0"/>
        </w:rPr>
        <w:t>指标</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（一）新建数据中心</w:t>
      </w:r>
      <w:r w:rsidRPr="00C24E09">
        <w:rPr>
          <w:rFonts w:hint="eastAsia"/>
          <w:snapToGrid w:val="0"/>
          <w:color w:val="000000"/>
          <w:kern w:val="0"/>
        </w:rPr>
        <w:t>PUE</w:t>
      </w:r>
      <w:r w:rsidRPr="00C24E09">
        <w:rPr>
          <w:rFonts w:hint="eastAsia"/>
          <w:snapToGrid w:val="0"/>
          <w:color w:val="000000"/>
          <w:kern w:val="0"/>
        </w:rPr>
        <w:t>值应不高于</w:t>
      </w:r>
      <w:r w:rsidRPr="00C24E09">
        <w:rPr>
          <w:rFonts w:hint="eastAsia"/>
          <w:snapToGrid w:val="0"/>
          <w:color w:val="000000"/>
          <w:kern w:val="0"/>
        </w:rPr>
        <w:t>1.25</w:t>
      </w:r>
      <w:r w:rsidRPr="00C24E09">
        <w:rPr>
          <w:rFonts w:hint="eastAsia"/>
          <w:snapToGrid w:val="0"/>
          <w:color w:val="000000"/>
          <w:kern w:val="0"/>
        </w:rPr>
        <w:t>。</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（二）新建数据中心应在投运两年内通过绿色等级评估，并达到</w:t>
      </w:r>
      <w:r w:rsidRPr="00C24E09">
        <w:rPr>
          <w:rFonts w:hint="eastAsia"/>
          <w:snapToGrid w:val="0"/>
          <w:color w:val="000000"/>
          <w:kern w:val="0"/>
        </w:rPr>
        <w:t>4A</w:t>
      </w:r>
      <w:r w:rsidRPr="00C24E09">
        <w:rPr>
          <w:rFonts w:hint="eastAsia"/>
          <w:snapToGrid w:val="0"/>
          <w:color w:val="000000"/>
          <w:kern w:val="0"/>
        </w:rPr>
        <w:t>及以上等级。</w:t>
      </w:r>
    </w:p>
    <w:p w:rsidR="000536A5" w:rsidRPr="00C24E09" w:rsidRDefault="000536A5" w:rsidP="000536A5">
      <w:pPr>
        <w:topLinePunct/>
        <w:adjustRightInd w:val="0"/>
        <w:snapToGrid w:val="0"/>
        <w:spacing w:line="300" w:lineRule="auto"/>
        <w:ind w:firstLineChars="200" w:firstLine="640"/>
        <w:rPr>
          <w:snapToGrid w:val="0"/>
          <w:color w:val="000000"/>
          <w:kern w:val="0"/>
        </w:rPr>
      </w:pPr>
      <w:r w:rsidRPr="00C24E09">
        <w:rPr>
          <w:rFonts w:hint="eastAsia"/>
          <w:snapToGrid w:val="0"/>
          <w:color w:val="000000"/>
          <w:kern w:val="0"/>
        </w:rPr>
        <w:t>（三）</w:t>
      </w:r>
      <w:r w:rsidRPr="00C24E09">
        <w:rPr>
          <w:rFonts w:hint="eastAsia"/>
          <w:snapToGrid w:val="0"/>
          <w:color w:val="000000"/>
          <w:kern w:val="0"/>
        </w:rPr>
        <w:t>PUE</w:t>
      </w:r>
      <w:r w:rsidRPr="00C24E09">
        <w:rPr>
          <w:rFonts w:hint="eastAsia"/>
          <w:snapToGrid w:val="0"/>
          <w:color w:val="000000"/>
          <w:kern w:val="0"/>
        </w:rPr>
        <w:t>值高于</w:t>
      </w:r>
      <w:r w:rsidRPr="00C24E09">
        <w:rPr>
          <w:rFonts w:hint="eastAsia"/>
          <w:snapToGrid w:val="0"/>
          <w:color w:val="000000"/>
          <w:kern w:val="0"/>
        </w:rPr>
        <w:t>1.5</w:t>
      </w:r>
      <w:r w:rsidRPr="00C24E09">
        <w:rPr>
          <w:rFonts w:hint="eastAsia"/>
          <w:snapToGrid w:val="0"/>
          <w:color w:val="000000"/>
          <w:kern w:val="0"/>
        </w:rPr>
        <w:t>的老旧数据中心应开展绿色节能改造，改造后</w:t>
      </w:r>
      <w:r w:rsidRPr="00C24E09">
        <w:rPr>
          <w:rFonts w:hint="eastAsia"/>
          <w:snapToGrid w:val="0"/>
          <w:color w:val="000000"/>
          <w:kern w:val="0"/>
        </w:rPr>
        <w:t>PUE</w:t>
      </w:r>
      <w:r w:rsidRPr="00C24E09">
        <w:rPr>
          <w:rFonts w:hint="eastAsia"/>
          <w:snapToGrid w:val="0"/>
          <w:color w:val="000000"/>
          <w:kern w:val="0"/>
        </w:rPr>
        <w:t>应不高于</w:t>
      </w:r>
      <w:r w:rsidRPr="00C24E09">
        <w:rPr>
          <w:rFonts w:hint="eastAsia"/>
          <w:snapToGrid w:val="0"/>
          <w:color w:val="000000"/>
          <w:kern w:val="0"/>
        </w:rPr>
        <w:t>1.3</w:t>
      </w:r>
      <w:r w:rsidRPr="00C24E09">
        <w:rPr>
          <w:rFonts w:hint="eastAsia"/>
          <w:snapToGrid w:val="0"/>
          <w:color w:val="000000"/>
          <w:kern w:val="0"/>
        </w:rPr>
        <w:t>，</w:t>
      </w:r>
      <w:r w:rsidRPr="00C24E09">
        <w:rPr>
          <w:rFonts w:hint="eastAsia"/>
          <w:snapToGrid w:val="0"/>
          <w:color w:val="000000"/>
          <w:kern w:val="0"/>
        </w:rPr>
        <w:t>IT</w:t>
      </w:r>
      <w:r w:rsidRPr="00C24E09">
        <w:rPr>
          <w:rFonts w:hint="eastAsia"/>
          <w:snapToGrid w:val="0"/>
          <w:color w:val="000000"/>
          <w:kern w:val="0"/>
        </w:rPr>
        <w:t>设备总功率不得超过改造前。</w:t>
      </w:r>
    </w:p>
    <w:p w:rsidR="000536A5" w:rsidRPr="00C24E09" w:rsidRDefault="000536A5" w:rsidP="000536A5">
      <w:pPr>
        <w:topLinePunct/>
        <w:adjustRightInd w:val="0"/>
        <w:snapToGrid w:val="0"/>
        <w:spacing w:line="300" w:lineRule="auto"/>
        <w:ind w:firstLineChars="200" w:firstLine="640"/>
        <w:rPr>
          <w:rFonts w:eastAsia="方正黑体简体" w:hint="eastAsia"/>
          <w:snapToGrid w:val="0"/>
          <w:color w:val="000000"/>
          <w:kern w:val="0"/>
        </w:rPr>
      </w:pPr>
      <w:r w:rsidRPr="00C24E09">
        <w:rPr>
          <w:rFonts w:eastAsia="方正黑体简体" w:hint="eastAsia"/>
          <w:snapToGrid w:val="0"/>
          <w:color w:val="000000"/>
          <w:kern w:val="0"/>
        </w:rPr>
        <w:t>七、网络</w:t>
      </w:r>
      <w:r w:rsidRPr="00C24E09">
        <w:rPr>
          <w:rFonts w:eastAsia="方正黑体简体"/>
          <w:snapToGrid w:val="0"/>
          <w:color w:val="000000"/>
          <w:kern w:val="0"/>
        </w:rPr>
        <w:t>安全</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（一）数据中心应全面支持</w:t>
      </w:r>
      <w:r w:rsidRPr="00C24E09">
        <w:rPr>
          <w:rFonts w:hint="eastAsia"/>
          <w:snapToGrid w:val="0"/>
          <w:color w:val="000000"/>
          <w:kern w:val="0"/>
        </w:rPr>
        <w:t>IPv6</w:t>
      </w:r>
      <w:r w:rsidRPr="00C24E09">
        <w:rPr>
          <w:rFonts w:hint="eastAsia"/>
          <w:snapToGrid w:val="0"/>
          <w:color w:val="000000"/>
          <w:kern w:val="0"/>
        </w:rPr>
        <w:t>，市域内端到端单向网络时</w:t>
      </w:r>
      <w:r w:rsidRPr="00C24E09">
        <w:rPr>
          <w:rFonts w:hint="eastAsia"/>
          <w:snapToGrid w:val="0"/>
          <w:color w:val="000000"/>
          <w:kern w:val="0"/>
        </w:rPr>
        <w:lastRenderedPageBreak/>
        <w:t>延不高于</w:t>
      </w:r>
      <w:r w:rsidRPr="00C24E09">
        <w:rPr>
          <w:rFonts w:hint="eastAsia"/>
          <w:snapToGrid w:val="0"/>
          <w:color w:val="000000"/>
          <w:kern w:val="0"/>
        </w:rPr>
        <w:t>10ms</w:t>
      </w:r>
      <w:r w:rsidRPr="00C24E09">
        <w:rPr>
          <w:rFonts w:hint="eastAsia"/>
          <w:snapToGrid w:val="0"/>
          <w:color w:val="000000"/>
          <w:kern w:val="0"/>
        </w:rPr>
        <w:t>，具备高速网络链接和内部网络管理能力。</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（二）</w:t>
      </w:r>
      <w:r w:rsidRPr="00C24E09">
        <w:rPr>
          <w:snapToGrid w:val="0"/>
          <w:color w:val="000000"/>
          <w:kern w:val="0"/>
        </w:rPr>
        <w:t>数据中心</w:t>
      </w:r>
      <w:r w:rsidRPr="00C24E09">
        <w:rPr>
          <w:rFonts w:hint="eastAsia"/>
          <w:snapToGrid w:val="0"/>
          <w:color w:val="000000"/>
          <w:kern w:val="0"/>
        </w:rPr>
        <w:t>网络出口</w:t>
      </w:r>
      <w:r w:rsidRPr="00C24E09">
        <w:rPr>
          <w:snapToGrid w:val="0"/>
          <w:color w:val="000000"/>
          <w:kern w:val="0"/>
        </w:rPr>
        <w:t>应</w:t>
      </w:r>
      <w:r w:rsidRPr="00C24E09">
        <w:rPr>
          <w:rFonts w:hint="eastAsia"/>
          <w:snapToGrid w:val="0"/>
          <w:color w:val="000000"/>
          <w:kern w:val="0"/>
        </w:rPr>
        <w:t>直连运营商城域骨干网，每</w:t>
      </w:r>
      <w:r w:rsidRPr="00C24E09">
        <w:rPr>
          <w:rFonts w:hint="eastAsia"/>
          <w:snapToGrid w:val="0"/>
          <w:color w:val="000000"/>
          <w:kern w:val="0"/>
        </w:rPr>
        <w:t>1000</w:t>
      </w:r>
      <w:r w:rsidRPr="00C24E09">
        <w:rPr>
          <w:rFonts w:hint="eastAsia"/>
          <w:snapToGrid w:val="0"/>
          <w:color w:val="000000"/>
          <w:kern w:val="0"/>
        </w:rPr>
        <w:t>架平均带宽不宜低于</w:t>
      </w:r>
      <w:r w:rsidRPr="00C24E09">
        <w:rPr>
          <w:rFonts w:hint="eastAsia"/>
          <w:snapToGrid w:val="0"/>
          <w:color w:val="000000"/>
          <w:kern w:val="0"/>
        </w:rPr>
        <w:t>50Gbps</w:t>
      </w:r>
      <w:r w:rsidRPr="00C24E09">
        <w:rPr>
          <w:rFonts w:hint="eastAsia"/>
          <w:snapToGrid w:val="0"/>
          <w:color w:val="000000"/>
          <w:kern w:val="0"/>
        </w:rPr>
        <w:t>。</w:t>
      </w:r>
    </w:p>
    <w:p w:rsidR="000536A5" w:rsidRPr="00C24E09" w:rsidRDefault="000536A5" w:rsidP="000536A5">
      <w:pPr>
        <w:topLinePunct/>
        <w:adjustRightInd w:val="0"/>
        <w:snapToGrid w:val="0"/>
        <w:spacing w:line="300" w:lineRule="auto"/>
        <w:ind w:firstLineChars="200" w:firstLine="640"/>
        <w:rPr>
          <w:snapToGrid w:val="0"/>
          <w:color w:val="000000"/>
          <w:kern w:val="0"/>
        </w:rPr>
      </w:pPr>
      <w:r w:rsidRPr="00C24E09">
        <w:rPr>
          <w:rFonts w:hint="eastAsia"/>
          <w:snapToGrid w:val="0"/>
          <w:color w:val="000000"/>
          <w:kern w:val="0"/>
        </w:rPr>
        <w:t>（三）</w:t>
      </w:r>
      <w:r w:rsidRPr="00C24E09">
        <w:rPr>
          <w:snapToGrid w:val="0"/>
          <w:color w:val="000000"/>
          <w:kern w:val="0"/>
        </w:rPr>
        <w:t>数据中心宜接入多运</w:t>
      </w:r>
      <w:r w:rsidRPr="00C24E09">
        <w:rPr>
          <w:rFonts w:hint="eastAsia"/>
          <w:snapToGrid w:val="0"/>
          <w:color w:val="000000"/>
          <w:kern w:val="0"/>
        </w:rPr>
        <w:t>营商带宽。</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w:t>
      </w:r>
      <w:r w:rsidRPr="00C24E09">
        <w:rPr>
          <w:snapToGrid w:val="0"/>
          <w:color w:val="000000"/>
          <w:kern w:val="0"/>
        </w:rPr>
        <w:t>四</w:t>
      </w:r>
      <w:r w:rsidRPr="00C24E09">
        <w:rPr>
          <w:rFonts w:hint="eastAsia"/>
          <w:snapToGrid w:val="0"/>
          <w:color w:val="000000"/>
          <w:kern w:val="0"/>
        </w:rPr>
        <w:t>）</w:t>
      </w:r>
      <w:r w:rsidRPr="00C24E09">
        <w:rPr>
          <w:snapToGrid w:val="0"/>
          <w:color w:val="000000"/>
          <w:kern w:val="0"/>
        </w:rPr>
        <w:t>数据中心</w:t>
      </w:r>
      <w:r w:rsidRPr="00C24E09">
        <w:rPr>
          <w:rFonts w:hint="eastAsia"/>
          <w:snapToGrid w:val="0"/>
          <w:color w:val="000000"/>
          <w:kern w:val="0"/>
        </w:rPr>
        <w:t>应符合国家网络与信息安全的相关规定；按规定开展信息系统安全等级保护认证。</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w:t>
      </w:r>
      <w:r w:rsidRPr="00C24E09">
        <w:rPr>
          <w:snapToGrid w:val="0"/>
          <w:color w:val="000000"/>
          <w:kern w:val="0"/>
        </w:rPr>
        <w:t>五</w:t>
      </w:r>
      <w:r w:rsidRPr="00C24E09">
        <w:rPr>
          <w:rFonts w:hint="eastAsia"/>
          <w:snapToGrid w:val="0"/>
          <w:color w:val="000000"/>
          <w:kern w:val="0"/>
        </w:rPr>
        <w:t>）</w:t>
      </w:r>
      <w:r w:rsidRPr="00C24E09">
        <w:rPr>
          <w:snapToGrid w:val="0"/>
          <w:color w:val="000000"/>
          <w:kern w:val="0"/>
        </w:rPr>
        <w:t>数据中心</w:t>
      </w:r>
      <w:r w:rsidRPr="00C24E09">
        <w:rPr>
          <w:rFonts w:hint="eastAsia"/>
          <w:snapToGrid w:val="0"/>
          <w:color w:val="000000"/>
          <w:kern w:val="0"/>
        </w:rPr>
        <w:t>应符合《安全防范工程技术标准》</w:t>
      </w:r>
      <w:r w:rsidRPr="00C24E09">
        <w:rPr>
          <w:rFonts w:hint="eastAsia"/>
          <w:snapToGrid w:val="0"/>
          <w:color w:val="000000"/>
          <w:kern w:val="0"/>
        </w:rPr>
        <w:t>G</w:t>
      </w:r>
      <w:r w:rsidRPr="00C24E09">
        <w:rPr>
          <w:snapToGrid w:val="0"/>
          <w:color w:val="000000"/>
          <w:kern w:val="0"/>
        </w:rPr>
        <w:t>B</w:t>
      </w:r>
      <w:r w:rsidRPr="00C24E09">
        <w:rPr>
          <w:rFonts w:hint="eastAsia"/>
          <w:snapToGrid w:val="0"/>
          <w:color w:val="000000"/>
          <w:kern w:val="0"/>
        </w:rPr>
        <w:t xml:space="preserve"> </w:t>
      </w:r>
      <w:r w:rsidRPr="00C24E09">
        <w:rPr>
          <w:snapToGrid w:val="0"/>
          <w:color w:val="000000"/>
          <w:kern w:val="0"/>
        </w:rPr>
        <w:t>50348</w:t>
      </w:r>
      <w:r w:rsidRPr="00C24E09">
        <w:rPr>
          <w:rFonts w:hint="eastAsia"/>
          <w:snapToGrid w:val="0"/>
          <w:color w:val="000000"/>
          <w:kern w:val="0"/>
        </w:rPr>
        <w:t>—</w:t>
      </w:r>
      <w:r w:rsidRPr="00C24E09">
        <w:rPr>
          <w:rFonts w:hint="eastAsia"/>
          <w:snapToGrid w:val="0"/>
          <w:color w:val="000000"/>
          <w:kern w:val="0"/>
        </w:rPr>
        <w:t>2018</w:t>
      </w:r>
      <w:r w:rsidRPr="00C24E09">
        <w:rPr>
          <w:rFonts w:hint="eastAsia"/>
          <w:snapToGrid w:val="0"/>
          <w:color w:val="000000"/>
          <w:kern w:val="0"/>
        </w:rPr>
        <w:t>、《建筑设计防火规范》</w:t>
      </w:r>
      <w:r w:rsidRPr="00C24E09">
        <w:rPr>
          <w:rFonts w:hint="eastAsia"/>
          <w:snapToGrid w:val="0"/>
          <w:color w:val="000000"/>
          <w:kern w:val="0"/>
        </w:rPr>
        <w:t>G</w:t>
      </w:r>
      <w:r w:rsidRPr="00C24E09">
        <w:rPr>
          <w:snapToGrid w:val="0"/>
          <w:color w:val="000000"/>
          <w:kern w:val="0"/>
        </w:rPr>
        <w:t>B</w:t>
      </w:r>
      <w:r w:rsidRPr="00C24E09">
        <w:rPr>
          <w:rFonts w:hint="eastAsia"/>
          <w:snapToGrid w:val="0"/>
          <w:color w:val="000000"/>
          <w:kern w:val="0"/>
        </w:rPr>
        <w:t xml:space="preserve"> </w:t>
      </w:r>
      <w:r w:rsidRPr="00C24E09">
        <w:rPr>
          <w:snapToGrid w:val="0"/>
          <w:color w:val="000000"/>
          <w:kern w:val="0"/>
        </w:rPr>
        <w:t>50016</w:t>
      </w:r>
      <w:r w:rsidRPr="00C24E09">
        <w:rPr>
          <w:rFonts w:hint="eastAsia"/>
          <w:snapToGrid w:val="0"/>
          <w:color w:val="000000"/>
          <w:kern w:val="0"/>
        </w:rPr>
        <w:t>—</w:t>
      </w:r>
      <w:r w:rsidRPr="00C24E09">
        <w:rPr>
          <w:rFonts w:hint="eastAsia"/>
          <w:snapToGrid w:val="0"/>
          <w:color w:val="000000"/>
          <w:kern w:val="0"/>
        </w:rPr>
        <w:t>2014</w:t>
      </w:r>
      <w:r w:rsidRPr="00C24E09">
        <w:rPr>
          <w:rFonts w:hint="eastAsia"/>
          <w:snapToGrid w:val="0"/>
          <w:color w:val="000000"/>
          <w:kern w:val="0"/>
        </w:rPr>
        <w:t>等国家安全防范相关规定</w:t>
      </w:r>
      <w:r w:rsidRPr="00C24E09">
        <w:rPr>
          <w:snapToGrid w:val="0"/>
          <w:color w:val="000000"/>
          <w:kern w:val="0"/>
        </w:rPr>
        <w:t>。</w:t>
      </w:r>
    </w:p>
    <w:p w:rsidR="000536A5" w:rsidRPr="00C24E09" w:rsidRDefault="000536A5" w:rsidP="000536A5">
      <w:pPr>
        <w:topLinePunct/>
        <w:adjustRightInd w:val="0"/>
        <w:snapToGrid w:val="0"/>
        <w:spacing w:line="300" w:lineRule="auto"/>
        <w:ind w:firstLineChars="200" w:firstLine="640"/>
        <w:rPr>
          <w:rFonts w:eastAsia="方正黑体简体" w:hint="eastAsia"/>
          <w:snapToGrid w:val="0"/>
          <w:color w:val="000000"/>
          <w:kern w:val="0"/>
        </w:rPr>
      </w:pPr>
      <w:r w:rsidRPr="00C24E09">
        <w:rPr>
          <w:rFonts w:eastAsia="方正黑体简体"/>
          <w:snapToGrid w:val="0"/>
          <w:color w:val="000000"/>
          <w:kern w:val="0"/>
        </w:rPr>
        <w:t>八</w:t>
      </w:r>
      <w:r w:rsidRPr="00C24E09">
        <w:rPr>
          <w:rFonts w:eastAsia="方正黑体简体" w:hint="eastAsia"/>
          <w:snapToGrid w:val="0"/>
          <w:color w:val="000000"/>
          <w:kern w:val="0"/>
        </w:rPr>
        <w:t>、</w:t>
      </w:r>
      <w:r w:rsidRPr="00C24E09">
        <w:rPr>
          <w:rFonts w:eastAsia="方正黑体简体"/>
          <w:snapToGrid w:val="0"/>
          <w:color w:val="000000"/>
          <w:kern w:val="0"/>
        </w:rPr>
        <w:t>项目成效</w:t>
      </w:r>
    </w:p>
    <w:p w:rsidR="000536A5" w:rsidRPr="00C24E09" w:rsidRDefault="000536A5" w:rsidP="000536A5">
      <w:pPr>
        <w:topLinePunct/>
        <w:adjustRightInd w:val="0"/>
        <w:snapToGrid w:val="0"/>
        <w:spacing w:line="300" w:lineRule="auto"/>
        <w:ind w:firstLineChars="200" w:firstLine="640"/>
        <w:rPr>
          <w:rFonts w:hint="eastAsia"/>
          <w:snapToGrid w:val="0"/>
          <w:color w:val="000000"/>
          <w:kern w:val="0"/>
        </w:rPr>
      </w:pPr>
      <w:r w:rsidRPr="00C24E09">
        <w:rPr>
          <w:rFonts w:hint="eastAsia"/>
          <w:snapToGrid w:val="0"/>
          <w:color w:val="000000"/>
          <w:kern w:val="0"/>
        </w:rPr>
        <w:t>（一）新建数据中心投资强度应不低于</w:t>
      </w:r>
      <w:r w:rsidRPr="00C24E09">
        <w:rPr>
          <w:rFonts w:hint="eastAsia"/>
          <w:snapToGrid w:val="0"/>
          <w:color w:val="000000"/>
          <w:kern w:val="0"/>
        </w:rPr>
        <w:t>2500</w:t>
      </w:r>
      <w:r w:rsidRPr="00C24E09">
        <w:rPr>
          <w:rFonts w:hint="eastAsia"/>
          <w:snapToGrid w:val="0"/>
          <w:color w:val="000000"/>
          <w:kern w:val="0"/>
        </w:rPr>
        <w:t>万元</w:t>
      </w:r>
      <w:r w:rsidRPr="00C24E09">
        <w:rPr>
          <w:rFonts w:hint="eastAsia"/>
          <w:snapToGrid w:val="0"/>
          <w:color w:val="000000"/>
          <w:kern w:val="0"/>
        </w:rPr>
        <w:t>/</w:t>
      </w:r>
      <w:r w:rsidRPr="00C24E09">
        <w:rPr>
          <w:rFonts w:hint="eastAsia"/>
          <w:snapToGrid w:val="0"/>
          <w:color w:val="000000"/>
          <w:kern w:val="0"/>
        </w:rPr>
        <w:t>亩；投运两年后年度应交税金应不低于</w:t>
      </w:r>
      <w:r w:rsidRPr="00C24E09">
        <w:rPr>
          <w:rFonts w:hint="eastAsia"/>
          <w:snapToGrid w:val="0"/>
          <w:color w:val="000000"/>
          <w:kern w:val="0"/>
        </w:rPr>
        <w:t>40</w:t>
      </w:r>
      <w:r w:rsidRPr="00C24E09">
        <w:rPr>
          <w:rFonts w:hint="eastAsia"/>
          <w:snapToGrid w:val="0"/>
          <w:color w:val="000000"/>
          <w:kern w:val="0"/>
        </w:rPr>
        <w:t>万元</w:t>
      </w:r>
      <w:r w:rsidRPr="00C24E09">
        <w:rPr>
          <w:rFonts w:hint="eastAsia"/>
          <w:snapToGrid w:val="0"/>
          <w:color w:val="000000"/>
          <w:kern w:val="0"/>
        </w:rPr>
        <w:t>/</w:t>
      </w:r>
      <w:r w:rsidRPr="00C24E09">
        <w:rPr>
          <w:rFonts w:hint="eastAsia"/>
          <w:snapToGrid w:val="0"/>
          <w:color w:val="000000"/>
          <w:kern w:val="0"/>
        </w:rPr>
        <w:t>亩，能耗强度综合营收应不低于</w:t>
      </w:r>
      <w:r w:rsidRPr="00C24E09">
        <w:rPr>
          <w:rFonts w:hint="eastAsia"/>
          <w:snapToGrid w:val="0"/>
          <w:color w:val="000000"/>
          <w:kern w:val="0"/>
        </w:rPr>
        <w:t>15</w:t>
      </w:r>
      <w:r w:rsidRPr="00C24E09">
        <w:rPr>
          <w:rFonts w:hint="eastAsia"/>
          <w:snapToGrid w:val="0"/>
          <w:color w:val="000000"/>
          <w:kern w:val="0"/>
        </w:rPr>
        <w:t>万元</w:t>
      </w:r>
      <w:r w:rsidRPr="00C24E09">
        <w:rPr>
          <w:rFonts w:hint="eastAsia"/>
          <w:snapToGrid w:val="0"/>
          <w:color w:val="000000"/>
          <w:kern w:val="0"/>
        </w:rPr>
        <w:t>/</w:t>
      </w:r>
      <w:proofErr w:type="gramStart"/>
      <w:r w:rsidRPr="00C24E09">
        <w:rPr>
          <w:rFonts w:hint="eastAsia"/>
          <w:snapToGrid w:val="0"/>
          <w:color w:val="000000"/>
          <w:kern w:val="0"/>
        </w:rPr>
        <w:t>千瓦</w:t>
      </w:r>
      <w:r w:rsidRPr="00C24E09">
        <w:rPr>
          <w:rFonts w:hint="eastAsia"/>
          <w:snapToGrid w:val="0"/>
          <w:color w:val="000000"/>
          <w:kern w:val="0"/>
        </w:rPr>
        <w:t>/</w:t>
      </w:r>
      <w:proofErr w:type="gramEnd"/>
      <w:r w:rsidRPr="00C24E09">
        <w:rPr>
          <w:rFonts w:hint="eastAsia"/>
          <w:snapToGrid w:val="0"/>
          <w:color w:val="000000"/>
          <w:kern w:val="0"/>
        </w:rPr>
        <w:t>年。</w:t>
      </w:r>
    </w:p>
    <w:p w:rsidR="000536A5" w:rsidRPr="00C24E09" w:rsidRDefault="000536A5" w:rsidP="000536A5">
      <w:pPr>
        <w:topLinePunct/>
        <w:adjustRightInd w:val="0"/>
        <w:snapToGrid w:val="0"/>
        <w:spacing w:line="295" w:lineRule="auto"/>
        <w:ind w:firstLineChars="200" w:firstLine="640"/>
        <w:rPr>
          <w:rFonts w:hint="eastAsia"/>
          <w:snapToGrid w:val="0"/>
          <w:color w:val="000000"/>
          <w:kern w:val="0"/>
        </w:rPr>
      </w:pPr>
      <w:r w:rsidRPr="00C24E09">
        <w:rPr>
          <w:rFonts w:hint="eastAsia"/>
          <w:snapToGrid w:val="0"/>
          <w:color w:val="000000"/>
          <w:kern w:val="0"/>
        </w:rPr>
        <w:t>（二）数据中心投运后，两年内上架率应达到</w:t>
      </w:r>
      <w:r w:rsidRPr="00C24E09">
        <w:rPr>
          <w:rFonts w:hint="eastAsia"/>
          <w:snapToGrid w:val="0"/>
          <w:color w:val="000000"/>
          <w:kern w:val="0"/>
        </w:rPr>
        <w:t>70%</w:t>
      </w:r>
      <w:r w:rsidRPr="00C24E09">
        <w:rPr>
          <w:rFonts w:hint="eastAsia"/>
          <w:snapToGrid w:val="0"/>
          <w:color w:val="000000"/>
          <w:kern w:val="0"/>
        </w:rPr>
        <w:t>及以上。</w:t>
      </w:r>
    </w:p>
    <w:p w:rsidR="000536A5" w:rsidRPr="00C24E09" w:rsidRDefault="000536A5" w:rsidP="000536A5">
      <w:pPr>
        <w:topLinePunct/>
        <w:adjustRightInd w:val="0"/>
        <w:snapToGrid w:val="0"/>
        <w:spacing w:line="295" w:lineRule="auto"/>
        <w:ind w:firstLineChars="200" w:firstLine="640"/>
        <w:rPr>
          <w:rFonts w:hint="eastAsia"/>
          <w:snapToGrid w:val="0"/>
          <w:color w:val="000000"/>
          <w:kern w:val="0"/>
        </w:rPr>
      </w:pPr>
      <w:r w:rsidRPr="00C24E09">
        <w:rPr>
          <w:rFonts w:hint="eastAsia"/>
          <w:snapToGrid w:val="0"/>
          <w:color w:val="000000"/>
          <w:kern w:val="0"/>
        </w:rPr>
        <w:t>（三）投运两年内</w:t>
      </w:r>
      <w:proofErr w:type="gramStart"/>
      <w:r w:rsidRPr="00C24E09">
        <w:rPr>
          <w:rFonts w:hint="eastAsia"/>
          <w:snapToGrid w:val="0"/>
          <w:color w:val="000000"/>
          <w:kern w:val="0"/>
        </w:rPr>
        <w:t>引聚产业</w:t>
      </w:r>
      <w:proofErr w:type="gramEnd"/>
      <w:r w:rsidRPr="00C24E09">
        <w:rPr>
          <w:rFonts w:hint="eastAsia"/>
          <w:snapToGrid w:val="0"/>
          <w:color w:val="000000"/>
          <w:kern w:val="0"/>
        </w:rPr>
        <w:t>链上下游企业不少于</w:t>
      </w:r>
      <w:r w:rsidRPr="00C24E09">
        <w:rPr>
          <w:rFonts w:hint="eastAsia"/>
          <w:snapToGrid w:val="0"/>
          <w:color w:val="000000"/>
          <w:kern w:val="0"/>
        </w:rPr>
        <w:t>10</w:t>
      </w:r>
      <w:r w:rsidRPr="00C24E09">
        <w:rPr>
          <w:rFonts w:hint="eastAsia"/>
          <w:snapToGrid w:val="0"/>
          <w:color w:val="000000"/>
          <w:kern w:val="0"/>
        </w:rPr>
        <w:t>个或直接服务智慧蓉城场景数不少于</w:t>
      </w:r>
      <w:r w:rsidRPr="00C24E09">
        <w:rPr>
          <w:rFonts w:hint="eastAsia"/>
          <w:snapToGrid w:val="0"/>
          <w:color w:val="000000"/>
          <w:kern w:val="0"/>
        </w:rPr>
        <w:t>5</w:t>
      </w:r>
      <w:r w:rsidRPr="00C24E09">
        <w:rPr>
          <w:rFonts w:hint="eastAsia"/>
          <w:snapToGrid w:val="0"/>
          <w:color w:val="000000"/>
          <w:kern w:val="0"/>
        </w:rPr>
        <w:t>个。</w:t>
      </w:r>
    </w:p>
    <w:p w:rsidR="000536A5" w:rsidRPr="00C24E09" w:rsidRDefault="000536A5" w:rsidP="000536A5">
      <w:pPr>
        <w:topLinePunct/>
        <w:adjustRightInd w:val="0"/>
        <w:snapToGrid w:val="0"/>
        <w:spacing w:line="295" w:lineRule="auto"/>
        <w:ind w:firstLineChars="200" w:firstLine="640"/>
        <w:rPr>
          <w:rFonts w:eastAsia="方正黑体简体" w:hint="eastAsia"/>
          <w:snapToGrid w:val="0"/>
          <w:color w:val="000000"/>
          <w:kern w:val="0"/>
        </w:rPr>
      </w:pPr>
      <w:r w:rsidRPr="00C24E09">
        <w:rPr>
          <w:rFonts w:eastAsia="方正黑体简体"/>
          <w:snapToGrid w:val="0"/>
          <w:color w:val="000000"/>
          <w:kern w:val="0"/>
        </w:rPr>
        <w:t>九</w:t>
      </w:r>
      <w:r w:rsidRPr="00C24E09">
        <w:rPr>
          <w:rFonts w:eastAsia="方正黑体简体" w:hint="eastAsia"/>
          <w:snapToGrid w:val="0"/>
          <w:color w:val="000000"/>
          <w:kern w:val="0"/>
        </w:rPr>
        <w:t>、边缘数据中心</w:t>
      </w:r>
    </w:p>
    <w:p w:rsidR="000536A5" w:rsidRPr="00C24E09" w:rsidRDefault="000536A5" w:rsidP="000536A5">
      <w:pPr>
        <w:topLinePunct/>
        <w:adjustRightInd w:val="0"/>
        <w:snapToGrid w:val="0"/>
        <w:spacing w:line="295" w:lineRule="auto"/>
        <w:ind w:firstLineChars="200" w:firstLine="640"/>
        <w:rPr>
          <w:snapToGrid w:val="0"/>
          <w:color w:val="000000"/>
          <w:kern w:val="0"/>
        </w:rPr>
      </w:pPr>
      <w:r w:rsidRPr="00C24E09">
        <w:rPr>
          <w:rFonts w:hint="eastAsia"/>
          <w:snapToGrid w:val="0"/>
          <w:color w:val="000000"/>
          <w:kern w:val="0"/>
        </w:rPr>
        <w:t>（一）规模应在</w:t>
      </w:r>
      <w:r w:rsidRPr="00C24E09">
        <w:rPr>
          <w:rFonts w:hint="eastAsia"/>
          <w:snapToGrid w:val="0"/>
          <w:color w:val="000000"/>
          <w:kern w:val="0"/>
        </w:rPr>
        <w:t>100</w:t>
      </w:r>
      <w:r w:rsidRPr="00C24E09">
        <w:rPr>
          <w:rFonts w:hint="eastAsia"/>
          <w:snapToGrid w:val="0"/>
          <w:color w:val="000000"/>
          <w:kern w:val="0"/>
        </w:rPr>
        <w:t>个标准机架以内，平均机架设计功率不低于</w:t>
      </w:r>
      <w:r w:rsidRPr="00C24E09">
        <w:rPr>
          <w:rFonts w:hint="eastAsia"/>
          <w:snapToGrid w:val="0"/>
          <w:color w:val="000000"/>
          <w:kern w:val="0"/>
        </w:rPr>
        <w:t>6kW</w:t>
      </w:r>
      <w:r w:rsidRPr="00C24E09">
        <w:rPr>
          <w:rFonts w:hint="eastAsia"/>
          <w:snapToGrid w:val="0"/>
          <w:color w:val="000000"/>
          <w:kern w:val="0"/>
        </w:rPr>
        <w:t>。</w:t>
      </w:r>
    </w:p>
    <w:p w:rsidR="000536A5" w:rsidRPr="00C24E09" w:rsidRDefault="000536A5" w:rsidP="000536A5">
      <w:pPr>
        <w:topLinePunct/>
        <w:adjustRightInd w:val="0"/>
        <w:snapToGrid w:val="0"/>
        <w:spacing w:line="295" w:lineRule="auto"/>
        <w:ind w:firstLineChars="200" w:firstLine="640"/>
        <w:rPr>
          <w:rFonts w:hint="eastAsia"/>
          <w:snapToGrid w:val="0"/>
          <w:color w:val="000000"/>
          <w:kern w:val="0"/>
        </w:rPr>
      </w:pPr>
      <w:r w:rsidRPr="00C24E09">
        <w:rPr>
          <w:rFonts w:hint="eastAsia"/>
          <w:snapToGrid w:val="0"/>
          <w:color w:val="000000"/>
          <w:kern w:val="0"/>
        </w:rPr>
        <w:lastRenderedPageBreak/>
        <w:t>（二）选址应</w:t>
      </w:r>
      <w:r w:rsidRPr="00C24E09">
        <w:rPr>
          <w:snapToGrid w:val="0"/>
          <w:color w:val="000000"/>
          <w:kern w:val="0"/>
        </w:rPr>
        <w:t>贴近应用</w:t>
      </w:r>
      <w:r w:rsidRPr="00C24E09">
        <w:rPr>
          <w:rFonts w:hint="eastAsia"/>
          <w:snapToGrid w:val="0"/>
          <w:color w:val="000000"/>
          <w:kern w:val="0"/>
        </w:rPr>
        <w:t>、</w:t>
      </w:r>
      <w:r w:rsidRPr="00C24E09">
        <w:rPr>
          <w:snapToGrid w:val="0"/>
          <w:color w:val="000000"/>
          <w:kern w:val="0"/>
        </w:rPr>
        <w:t>按照需求建设。</w:t>
      </w:r>
    </w:p>
    <w:p w:rsidR="000536A5" w:rsidRPr="00C24E09" w:rsidRDefault="000536A5" w:rsidP="000536A5">
      <w:pPr>
        <w:topLinePunct/>
        <w:adjustRightInd w:val="0"/>
        <w:snapToGrid w:val="0"/>
        <w:spacing w:line="295" w:lineRule="auto"/>
        <w:ind w:firstLineChars="200" w:firstLine="640"/>
        <w:rPr>
          <w:snapToGrid w:val="0"/>
          <w:color w:val="000000"/>
          <w:kern w:val="0"/>
        </w:rPr>
      </w:pPr>
      <w:r w:rsidRPr="00C24E09">
        <w:rPr>
          <w:rFonts w:hint="eastAsia"/>
          <w:snapToGrid w:val="0"/>
          <w:color w:val="000000"/>
          <w:kern w:val="0"/>
        </w:rPr>
        <w:t>（三）投运后年均</w:t>
      </w:r>
      <w:r w:rsidRPr="00C24E09">
        <w:rPr>
          <w:rFonts w:hint="eastAsia"/>
          <w:snapToGrid w:val="0"/>
          <w:color w:val="000000"/>
          <w:kern w:val="0"/>
        </w:rPr>
        <w:t>PUE</w:t>
      </w:r>
      <w:r w:rsidRPr="00C24E09">
        <w:rPr>
          <w:rFonts w:hint="eastAsia"/>
          <w:snapToGrid w:val="0"/>
          <w:color w:val="000000"/>
          <w:kern w:val="0"/>
        </w:rPr>
        <w:t>应不高于</w:t>
      </w:r>
      <w:r w:rsidRPr="00C24E09">
        <w:rPr>
          <w:rFonts w:hint="eastAsia"/>
          <w:snapToGrid w:val="0"/>
          <w:color w:val="000000"/>
          <w:kern w:val="0"/>
        </w:rPr>
        <w:t>1.5</w:t>
      </w:r>
      <w:r w:rsidRPr="00C24E09">
        <w:rPr>
          <w:rFonts w:hint="eastAsia"/>
          <w:snapToGrid w:val="0"/>
          <w:color w:val="000000"/>
          <w:kern w:val="0"/>
        </w:rPr>
        <w:t>。</w:t>
      </w:r>
    </w:p>
    <w:p w:rsidR="000536A5" w:rsidRPr="00C24E09" w:rsidRDefault="000536A5" w:rsidP="000536A5">
      <w:pPr>
        <w:topLinePunct/>
        <w:adjustRightInd w:val="0"/>
        <w:snapToGrid w:val="0"/>
        <w:spacing w:line="295" w:lineRule="auto"/>
        <w:ind w:firstLineChars="200" w:firstLine="640"/>
        <w:rPr>
          <w:snapToGrid w:val="0"/>
          <w:color w:val="000000"/>
          <w:kern w:val="0"/>
        </w:rPr>
      </w:pPr>
      <w:r w:rsidRPr="00C24E09">
        <w:rPr>
          <w:rFonts w:hint="eastAsia"/>
          <w:snapToGrid w:val="0"/>
          <w:color w:val="000000"/>
          <w:kern w:val="0"/>
        </w:rPr>
        <w:t>（四）网络带宽应能满足业务需求，并有冗余线路。</w:t>
      </w:r>
    </w:p>
    <w:p w:rsidR="000536A5" w:rsidRPr="00C24E09" w:rsidRDefault="000536A5" w:rsidP="000536A5">
      <w:pPr>
        <w:topLinePunct/>
        <w:adjustRightInd w:val="0"/>
        <w:snapToGrid w:val="0"/>
        <w:spacing w:line="295" w:lineRule="auto"/>
        <w:ind w:firstLineChars="200" w:firstLine="640"/>
        <w:rPr>
          <w:rFonts w:eastAsia="方正黑体简体" w:hint="eastAsia"/>
          <w:snapToGrid w:val="0"/>
          <w:color w:val="000000"/>
          <w:kern w:val="0"/>
        </w:rPr>
      </w:pPr>
      <w:r w:rsidRPr="00C24E09">
        <w:rPr>
          <w:rFonts w:eastAsia="方正黑体简体" w:hint="eastAsia"/>
          <w:snapToGrid w:val="0"/>
          <w:color w:val="000000"/>
          <w:kern w:val="0"/>
        </w:rPr>
        <w:t>十、其他要求</w:t>
      </w:r>
    </w:p>
    <w:p w:rsidR="000536A5" w:rsidRPr="00C24E09" w:rsidRDefault="000536A5" w:rsidP="000536A5">
      <w:pPr>
        <w:topLinePunct/>
        <w:adjustRightInd w:val="0"/>
        <w:snapToGrid w:val="0"/>
        <w:spacing w:line="295" w:lineRule="auto"/>
        <w:ind w:firstLineChars="200" w:firstLine="640"/>
        <w:rPr>
          <w:rFonts w:hint="eastAsia"/>
          <w:snapToGrid w:val="0"/>
          <w:color w:val="000000"/>
          <w:kern w:val="0"/>
        </w:rPr>
      </w:pPr>
      <w:r w:rsidRPr="00C24E09">
        <w:rPr>
          <w:rFonts w:hint="eastAsia"/>
          <w:snapToGrid w:val="0"/>
          <w:color w:val="000000"/>
          <w:kern w:val="0"/>
        </w:rPr>
        <w:t>（一）数据中心应部署在线监测配套设备并接入成都市数据中心监测管理平台，对总能耗、总耗水、</w:t>
      </w:r>
      <w:r w:rsidRPr="00C24E09">
        <w:rPr>
          <w:rFonts w:hint="eastAsia"/>
          <w:snapToGrid w:val="0"/>
          <w:color w:val="000000"/>
          <w:kern w:val="0"/>
        </w:rPr>
        <w:t>IT</w:t>
      </w:r>
      <w:r w:rsidRPr="00C24E09">
        <w:rPr>
          <w:rFonts w:hint="eastAsia"/>
          <w:snapToGrid w:val="0"/>
          <w:color w:val="000000"/>
          <w:kern w:val="0"/>
        </w:rPr>
        <w:t>总耗电、可再生能源使用量、蓄电量、蓄冷量等进行监测纪录，并实时计算</w:t>
      </w:r>
      <w:r w:rsidRPr="00C24E09">
        <w:rPr>
          <w:rFonts w:hint="eastAsia"/>
          <w:snapToGrid w:val="0"/>
          <w:color w:val="000000"/>
          <w:kern w:val="0"/>
        </w:rPr>
        <w:t>PUE</w:t>
      </w:r>
      <w:r w:rsidRPr="00C24E09">
        <w:rPr>
          <w:rFonts w:hint="eastAsia"/>
          <w:snapToGrid w:val="0"/>
          <w:color w:val="000000"/>
          <w:kern w:val="0"/>
        </w:rPr>
        <w:t>等指标。</w:t>
      </w:r>
    </w:p>
    <w:p w:rsidR="000536A5" w:rsidRPr="00C24E09" w:rsidRDefault="000536A5" w:rsidP="000536A5">
      <w:pPr>
        <w:topLinePunct/>
        <w:adjustRightInd w:val="0"/>
        <w:snapToGrid w:val="0"/>
        <w:spacing w:line="295" w:lineRule="auto"/>
        <w:ind w:firstLineChars="200" w:firstLine="640"/>
        <w:rPr>
          <w:rFonts w:hint="eastAsia"/>
          <w:snapToGrid w:val="0"/>
          <w:color w:val="000000"/>
          <w:kern w:val="0"/>
        </w:rPr>
      </w:pPr>
      <w:r w:rsidRPr="00C24E09">
        <w:rPr>
          <w:rFonts w:hint="eastAsia"/>
          <w:snapToGrid w:val="0"/>
          <w:color w:val="000000"/>
          <w:kern w:val="0"/>
        </w:rPr>
        <w:t>（二）本规定中涉及</w:t>
      </w:r>
      <w:r w:rsidRPr="00C24E09">
        <w:rPr>
          <w:rFonts w:hint="eastAsia"/>
          <w:snapToGrid w:val="0"/>
          <w:color w:val="000000"/>
          <w:kern w:val="0"/>
        </w:rPr>
        <w:t>PUE</w:t>
      </w:r>
      <w:r w:rsidRPr="00C24E09">
        <w:rPr>
          <w:rFonts w:hint="eastAsia"/>
          <w:snapToGrid w:val="0"/>
          <w:color w:val="000000"/>
          <w:kern w:val="0"/>
        </w:rPr>
        <w:t>、上架率、机架功率等指标按国家及行业标准测算。</w:t>
      </w:r>
    </w:p>
    <w:p w:rsidR="000536A5" w:rsidRPr="00C24E09" w:rsidRDefault="000536A5" w:rsidP="000536A5">
      <w:pPr>
        <w:topLinePunct/>
        <w:adjustRightInd w:val="0"/>
        <w:snapToGrid w:val="0"/>
        <w:spacing w:line="295" w:lineRule="auto"/>
        <w:ind w:firstLineChars="200" w:firstLine="640"/>
        <w:rPr>
          <w:snapToGrid w:val="0"/>
          <w:color w:val="000000"/>
          <w:kern w:val="0"/>
        </w:rPr>
      </w:pPr>
      <w:r w:rsidRPr="00C24E09">
        <w:rPr>
          <w:rFonts w:hint="eastAsia"/>
          <w:snapToGrid w:val="0"/>
          <w:color w:val="000000"/>
          <w:kern w:val="0"/>
        </w:rPr>
        <w:t>（三）数据中心建设使用工业用地的，应符合工业用地管理的相关规范要求。</w:t>
      </w:r>
    </w:p>
    <w:p w:rsidR="000536A5" w:rsidRDefault="000536A5" w:rsidP="000536A5">
      <w:pPr>
        <w:topLinePunct/>
        <w:adjustRightInd w:val="0"/>
        <w:snapToGrid w:val="0"/>
        <w:spacing w:line="295" w:lineRule="auto"/>
        <w:ind w:firstLineChars="200" w:firstLine="640"/>
        <w:rPr>
          <w:rFonts w:hint="eastAsia"/>
          <w:snapToGrid w:val="0"/>
          <w:color w:val="000000"/>
          <w:kern w:val="0"/>
        </w:rPr>
      </w:pPr>
      <w:r w:rsidRPr="00C24E09">
        <w:rPr>
          <w:rFonts w:hint="eastAsia"/>
          <w:snapToGrid w:val="0"/>
          <w:color w:val="000000"/>
          <w:kern w:val="0"/>
        </w:rPr>
        <w:t>本规定自</w:t>
      </w:r>
      <w:r w:rsidRPr="00C24E09">
        <w:rPr>
          <w:rFonts w:hint="eastAsia"/>
          <w:snapToGrid w:val="0"/>
          <w:color w:val="000000"/>
          <w:kern w:val="0"/>
        </w:rPr>
        <w:t>2022</w:t>
      </w:r>
      <w:r w:rsidRPr="00C24E09">
        <w:rPr>
          <w:rFonts w:hint="eastAsia"/>
          <w:snapToGrid w:val="0"/>
          <w:color w:val="000000"/>
          <w:kern w:val="0"/>
        </w:rPr>
        <w:t>年</w:t>
      </w:r>
      <w:r w:rsidRPr="00C24E09">
        <w:rPr>
          <w:rFonts w:hint="eastAsia"/>
          <w:snapToGrid w:val="0"/>
          <w:color w:val="000000"/>
          <w:kern w:val="0"/>
        </w:rPr>
        <w:t>12</w:t>
      </w:r>
      <w:r w:rsidRPr="00C24E09">
        <w:rPr>
          <w:rFonts w:hint="eastAsia"/>
          <w:snapToGrid w:val="0"/>
          <w:color w:val="000000"/>
          <w:kern w:val="0"/>
        </w:rPr>
        <w:t>月</w:t>
      </w:r>
      <w:r w:rsidRPr="00C24E09">
        <w:rPr>
          <w:rFonts w:hint="eastAsia"/>
          <w:snapToGrid w:val="0"/>
          <w:color w:val="000000"/>
          <w:kern w:val="0"/>
        </w:rPr>
        <w:t>30</w:t>
      </w:r>
      <w:r w:rsidRPr="00C24E09">
        <w:rPr>
          <w:rFonts w:hint="eastAsia"/>
          <w:snapToGrid w:val="0"/>
          <w:color w:val="000000"/>
          <w:kern w:val="0"/>
        </w:rPr>
        <w:t>日起施行，有效期三年</w:t>
      </w:r>
      <w:bookmarkEnd w:id="0"/>
      <w:r w:rsidRPr="00C24E09">
        <w:rPr>
          <w:rFonts w:hint="eastAsia"/>
          <w:snapToGrid w:val="0"/>
          <w:color w:val="000000"/>
          <w:kern w:val="0"/>
        </w:rPr>
        <w:t>。</w:t>
      </w:r>
    </w:p>
    <w:p w:rsidR="000536A5" w:rsidRDefault="000536A5" w:rsidP="000536A5">
      <w:pPr>
        <w:topLinePunct/>
        <w:adjustRightInd w:val="0"/>
        <w:snapToGrid w:val="0"/>
        <w:spacing w:line="295" w:lineRule="auto"/>
        <w:ind w:firstLineChars="200" w:firstLine="640"/>
        <w:rPr>
          <w:rFonts w:hint="eastAsia"/>
          <w:snapToGrid w:val="0"/>
          <w:color w:val="000000"/>
          <w:kern w:val="0"/>
        </w:rPr>
      </w:pPr>
    </w:p>
    <w:p w:rsidR="008A6DEB" w:rsidRPr="000536A5" w:rsidRDefault="008A6DEB"/>
    <w:sectPr w:rsidR="008A6DEB" w:rsidRPr="000536A5" w:rsidSect="00DB14FE">
      <w:footerReference w:type="default" r:id="rId4"/>
      <w:pgSz w:w="11906" w:h="16838"/>
      <w:pgMar w:top="1701" w:right="1474" w:bottom="1531" w:left="1588" w:header="1134" w:footer="1531" w:gutter="0"/>
      <w:cols w:space="720"/>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8E" w:rsidRDefault="000536A5">
    <w:pPr>
      <w:pStyle w:val="a3"/>
      <w:framePr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15</w:t>
    </w:r>
    <w:r>
      <w:rPr>
        <w:sz w:val="28"/>
        <w:szCs w:val="28"/>
      </w:rPr>
      <w:fldChar w:fldCharType="end"/>
    </w:r>
    <w:r>
      <w:rPr>
        <w:rStyle w:val="a5"/>
        <w:rFonts w:hint="eastAsia"/>
        <w:sz w:val="28"/>
        <w:szCs w:val="28"/>
      </w:rPr>
      <w:t xml:space="preserve"> </w:t>
    </w:r>
    <w:r>
      <w:rPr>
        <w:rStyle w:val="a5"/>
        <w:rFonts w:hint="eastAsia"/>
        <w:sz w:val="28"/>
        <w:szCs w:val="28"/>
      </w:rPr>
      <w:t>—</w:t>
    </w:r>
  </w:p>
  <w:p w:rsidR="00914C8E" w:rsidRDefault="000536A5">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6A5"/>
    <w:rsid w:val="000536A5"/>
    <w:rsid w:val="006F66F4"/>
    <w:rsid w:val="008A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A5"/>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536A5"/>
    <w:pPr>
      <w:tabs>
        <w:tab w:val="center" w:pos="4153"/>
        <w:tab w:val="right" w:pos="8306"/>
      </w:tabs>
      <w:snapToGrid w:val="0"/>
      <w:jc w:val="left"/>
    </w:pPr>
    <w:rPr>
      <w:sz w:val="18"/>
      <w:szCs w:val="18"/>
      <w:lang/>
    </w:rPr>
  </w:style>
  <w:style w:type="character" w:customStyle="1" w:styleId="Char">
    <w:name w:val="页脚 Char"/>
    <w:basedOn w:val="a0"/>
    <w:link w:val="a3"/>
    <w:qFormat/>
    <w:rsid w:val="000536A5"/>
    <w:rPr>
      <w:rFonts w:ascii="Times New Roman" w:eastAsia="方正仿宋简体" w:hAnsi="Times New Roman" w:cs="Times New Roman"/>
      <w:sz w:val="18"/>
      <w:szCs w:val="18"/>
      <w:lang/>
    </w:rPr>
  </w:style>
  <w:style w:type="paragraph" w:styleId="a4">
    <w:name w:val="Body Text Indent"/>
    <w:basedOn w:val="a"/>
    <w:link w:val="Char0"/>
    <w:uiPriority w:val="99"/>
    <w:semiHidden/>
    <w:unhideWhenUsed/>
    <w:rsid w:val="000536A5"/>
    <w:pPr>
      <w:spacing w:after="120"/>
      <w:ind w:leftChars="200" w:left="420"/>
    </w:pPr>
  </w:style>
  <w:style w:type="character" w:customStyle="1" w:styleId="Char0">
    <w:name w:val="正文文本缩进 Char"/>
    <w:basedOn w:val="a0"/>
    <w:link w:val="a4"/>
    <w:uiPriority w:val="99"/>
    <w:semiHidden/>
    <w:rsid w:val="000536A5"/>
    <w:rPr>
      <w:rFonts w:ascii="Times New Roman" w:eastAsia="方正仿宋简体" w:hAnsi="Times New Roman" w:cs="Times New Roman"/>
      <w:sz w:val="32"/>
      <w:szCs w:val="32"/>
    </w:rPr>
  </w:style>
  <w:style w:type="paragraph" w:styleId="2">
    <w:name w:val="Body Text First Indent 2"/>
    <w:basedOn w:val="a4"/>
    <w:link w:val="2Char"/>
    <w:rsid w:val="000536A5"/>
    <w:pPr>
      <w:ind w:firstLineChars="200" w:firstLine="420"/>
    </w:pPr>
    <w:rPr>
      <w:lang/>
    </w:rPr>
  </w:style>
  <w:style w:type="character" w:customStyle="1" w:styleId="2Char">
    <w:name w:val="正文首行缩进 2 Char"/>
    <w:basedOn w:val="Char0"/>
    <w:link w:val="2"/>
    <w:rsid w:val="000536A5"/>
    <w:rPr>
      <w:lang/>
    </w:rPr>
  </w:style>
  <w:style w:type="character" w:styleId="a5">
    <w:name w:val="page number"/>
    <w:rsid w:val="000536A5"/>
  </w:style>
  <w:style w:type="paragraph" w:customStyle="1" w:styleId="a6">
    <w:name w:val="公文正文"/>
    <w:link w:val="a7"/>
    <w:qFormat/>
    <w:rsid w:val="000536A5"/>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character" w:customStyle="1" w:styleId="a7">
    <w:name w:val="公文正文 字符"/>
    <w:link w:val="a6"/>
    <w:locked/>
    <w:rsid w:val="000536A5"/>
    <w:rPr>
      <w:rFonts w:ascii="Times New Roman" w:eastAsia="方正仿宋简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2022-12-30T08:57:00Z</dcterms:created>
  <dcterms:modified xsi:type="dcterms:W3CDTF">2022-12-30T08:58:00Z</dcterms:modified>
</cp:coreProperties>
</file>