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14D022" w14:textId="77777777" w:rsidR="000536A5" w:rsidRDefault="000536A5" w:rsidP="000536A5">
      <w:pPr>
        <w:pStyle w:val="a8"/>
        <w:spacing w:line="240" w:lineRule="auto"/>
        <w:ind w:firstLineChars="0" w:firstLine="0"/>
        <w:rPr>
          <w:rFonts w:eastAsia="方正黑体简体"/>
          <w:bCs/>
          <w:color w:val="000000"/>
          <w:kern w:val="2"/>
          <w:szCs w:val="32"/>
        </w:rPr>
      </w:pPr>
      <w:bookmarkStart w:id="0" w:name="_Toc18589"/>
      <w:r>
        <w:rPr>
          <w:rFonts w:eastAsia="方正黑体简体"/>
          <w:bCs/>
          <w:color w:val="000000"/>
          <w:kern w:val="2"/>
          <w:szCs w:val="32"/>
        </w:rPr>
        <w:t>附件</w:t>
      </w:r>
    </w:p>
    <w:p w14:paraId="3B818F74" w14:textId="77777777" w:rsidR="000536A5" w:rsidRPr="00C24E09" w:rsidRDefault="000536A5" w:rsidP="000536A5">
      <w:pPr>
        <w:topLinePunct/>
        <w:adjustRightInd w:val="0"/>
        <w:snapToGrid w:val="0"/>
        <w:rPr>
          <w:snapToGrid w:val="0"/>
          <w:color w:val="000000"/>
          <w:kern w:val="0"/>
          <w:sz w:val="30"/>
        </w:rPr>
      </w:pPr>
    </w:p>
    <w:p w14:paraId="74692C94" w14:textId="77777777" w:rsidR="000536A5" w:rsidRDefault="000536A5" w:rsidP="000536A5">
      <w:pPr>
        <w:topLinePunct/>
        <w:adjustRightInd w:val="0"/>
        <w:snapToGrid w:val="0"/>
        <w:jc w:val="center"/>
        <w:rPr>
          <w:rFonts w:eastAsia="方正小标宋简体"/>
          <w:sz w:val="44"/>
          <w:szCs w:val="44"/>
        </w:rPr>
      </w:pPr>
      <w:r>
        <w:rPr>
          <w:rFonts w:eastAsia="方正小标宋简体" w:hint="eastAsia"/>
          <w:sz w:val="44"/>
          <w:szCs w:val="44"/>
        </w:rPr>
        <w:t>成都市数据中心建设规定（</w:t>
      </w:r>
      <w:r>
        <w:rPr>
          <w:rFonts w:eastAsia="方正小标宋简体" w:hint="eastAsia"/>
          <w:sz w:val="44"/>
          <w:szCs w:val="44"/>
        </w:rPr>
        <w:t>2022</w:t>
      </w:r>
      <w:r>
        <w:rPr>
          <w:rFonts w:eastAsia="方正小标宋简体" w:hint="eastAsia"/>
          <w:sz w:val="44"/>
          <w:szCs w:val="44"/>
        </w:rPr>
        <w:t>年版）</w:t>
      </w:r>
    </w:p>
    <w:p w14:paraId="01E028FF" w14:textId="77777777" w:rsidR="000536A5" w:rsidRPr="00C24E09" w:rsidRDefault="000536A5" w:rsidP="000536A5">
      <w:pPr>
        <w:topLinePunct/>
        <w:adjustRightInd w:val="0"/>
        <w:snapToGrid w:val="0"/>
        <w:rPr>
          <w:sz w:val="24"/>
          <w:highlight w:val="yellow"/>
        </w:rPr>
      </w:pPr>
    </w:p>
    <w:p w14:paraId="0F91829A" w14:textId="77777777" w:rsidR="000536A5" w:rsidRPr="00C24E09" w:rsidRDefault="000536A5" w:rsidP="000536A5">
      <w:pPr>
        <w:topLinePunct/>
        <w:adjustRightInd w:val="0"/>
        <w:snapToGrid w:val="0"/>
        <w:spacing w:line="300" w:lineRule="auto"/>
        <w:ind w:firstLineChars="200" w:firstLine="640"/>
        <w:rPr>
          <w:snapToGrid w:val="0"/>
          <w:color w:val="000000"/>
          <w:kern w:val="0"/>
        </w:rPr>
      </w:pPr>
      <w:r w:rsidRPr="00C24E09">
        <w:rPr>
          <w:rFonts w:hint="eastAsia"/>
          <w:snapToGrid w:val="0"/>
          <w:color w:val="000000"/>
          <w:kern w:val="0"/>
        </w:rPr>
        <w:t>为全面规范我市数据中心建设，引导数据中心绿色集约高效发展，全方位支撑产业高质量发展和智慧蓉城建设，特制定本</w:t>
      </w:r>
      <w:r w:rsidRPr="00C24E09">
        <w:rPr>
          <w:snapToGrid w:val="0"/>
          <w:color w:val="000000"/>
          <w:kern w:val="0"/>
        </w:rPr>
        <w:t>规定</w:t>
      </w:r>
      <w:r w:rsidRPr="00C24E09">
        <w:rPr>
          <w:rFonts w:hint="eastAsia"/>
          <w:snapToGrid w:val="0"/>
          <w:color w:val="000000"/>
          <w:kern w:val="0"/>
        </w:rPr>
        <w:t>。</w:t>
      </w:r>
    </w:p>
    <w:p w14:paraId="5C4BF7C2" w14:textId="77777777" w:rsidR="000536A5" w:rsidRPr="00C24E09" w:rsidRDefault="000536A5" w:rsidP="000536A5">
      <w:pPr>
        <w:topLinePunct/>
        <w:adjustRightInd w:val="0"/>
        <w:snapToGrid w:val="0"/>
        <w:spacing w:line="300" w:lineRule="auto"/>
        <w:ind w:firstLineChars="200" w:firstLine="640"/>
        <w:rPr>
          <w:rFonts w:eastAsia="方正黑体简体"/>
          <w:snapToGrid w:val="0"/>
          <w:color w:val="000000"/>
          <w:kern w:val="0"/>
        </w:rPr>
      </w:pPr>
      <w:r w:rsidRPr="00C24E09">
        <w:rPr>
          <w:rFonts w:eastAsia="方正黑体简体" w:hint="eastAsia"/>
          <w:snapToGrid w:val="0"/>
          <w:color w:val="000000"/>
          <w:kern w:val="0"/>
        </w:rPr>
        <w:t>一、适用范围</w:t>
      </w:r>
    </w:p>
    <w:p w14:paraId="696CA597" w14:textId="77777777" w:rsidR="000536A5" w:rsidRPr="00C24E09" w:rsidRDefault="000536A5" w:rsidP="000536A5">
      <w:pPr>
        <w:topLinePunct/>
        <w:adjustRightInd w:val="0"/>
        <w:snapToGrid w:val="0"/>
        <w:spacing w:line="300" w:lineRule="auto"/>
        <w:ind w:firstLineChars="200" w:firstLine="640"/>
        <w:rPr>
          <w:snapToGrid w:val="0"/>
          <w:color w:val="000000"/>
          <w:kern w:val="0"/>
        </w:rPr>
      </w:pPr>
      <w:r w:rsidRPr="00C24E09">
        <w:rPr>
          <w:rFonts w:hint="eastAsia"/>
          <w:snapToGrid w:val="0"/>
          <w:color w:val="000000"/>
          <w:kern w:val="0"/>
        </w:rPr>
        <w:t>全市范围内数据中心建设（含新建、改造、扩建），原则上应按本规定执行。其中，为满足金融行业自用、通信枢纽配套、超级计算等特定需求建设的数据中心，可只按本规定第六条执行；建设边缘数据中心可只按本规定第</w:t>
      </w:r>
      <w:r w:rsidRPr="00C24E09">
        <w:rPr>
          <w:snapToGrid w:val="0"/>
          <w:color w:val="000000"/>
          <w:kern w:val="0"/>
        </w:rPr>
        <w:t>九</w:t>
      </w:r>
      <w:r w:rsidRPr="00C24E09">
        <w:rPr>
          <w:rFonts w:hint="eastAsia"/>
          <w:snapToGrid w:val="0"/>
          <w:color w:val="000000"/>
          <w:kern w:val="0"/>
        </w:rPr>
        <w:t>条执行；对全国一体化算力网络成渝</w:t>
      </w:r>
      <w:r>
        <w:rPr>
          <w:rFonts w:hint="eastAsia"/>
          <w:snapToGrid w:val="0"/>
          <w:color w:val="000000"/>
          <w:kern w:val="0"/>
        </w:rPr>
        <w:t>国家</w:t>
      </w:r>
      <w:r w:rsidRPr="00C24E09">
        <w:rPr>
          <w:rFonts w:hint="eastAsia"/>
          <w:snapToGrid w:val="0"/>
          <w:color w:val="000000"/>
          <w:kern w:val="0"/>
        </w:rPr>
        <w:t>枢纽节点（成都）建设有重要作用的数据中心，采取“一事一议”方式研究确定。</w:t>
      </w:r>
    </w:p>
    <w:p w14:paraId="08198313" w14:textId="77777777" w:rsidR="000536A5" w:rsidRPr="00C24E09" w:rsidRDefault="000536A5" w:rsidP="000536A5">
      <w:pPr>
        <w:topLinePunct/>
        <w:adjustRightInd w:val="0"/>
        <w:snapToGrid w:val="0"/>
        <w:spacing w:line="300" w:lineRule="auto"/>
        <w:ind w:firstLineChars="200" w:firstLine="640"/>
        <w:rPr>
          <w:rFonts w:eastAsia="方正黑体简体"/>
          <w:snapToGrid w:val="0"/>
          <w:color w:val="000000"/>
          <w:kern w:val="0"/>
        </w:rPr>
      </w:pPr>
      <w:r w:rsidRPr="00C24E09">
        <w:rPr>
          <w:rFonts w:eastAsia="方正黑体简体" w:hint="eastAsia"/>
          <w:snapToGrid w:val="0"/>
          <w:color w:val="000000"/>
          <w:kern w:val="0"/>
        </w:rPr>
        <w:t>二、功能定位</w:t>
      </w:r>
    </w:p>
    <w:p w14:paraId="55C634FC" w14:textId="77777777" w:rsidR="000536A5" w:rsidRPr="00C24E09" w:rsidRDefault="000536A5" w:rsidP="000536A5">
      <w:pPr>
        <w:topLinePunct/>
        <w:adjustRightInd w:val="0"/>
        <w:snapToGrid w:val="0"/>
        <w:spacing w:line="300" w:lineRule="auto"/>
        <w:ind w:firstLineChars="200" w:firstLine="640"/>
        <w:rPr>
          <w:snapToGrid w:val="0"/>
          <w:color w:val="000000"/>
          <w:kern w:val="0"/>
        </w:rPr>
      </w:pPr>
      <w:r w:rsidRPr="00C24E09">
        <w:rPr>
          <w:snapToGrid w:val="0"/>
          <w:color w:val="000000"/>
          <w:kern w:val="0"/>
        </w:rPr>
        <w:t>数据中心</w:t>
      </w:r>
      <w:r w:rsidRPr="00C24E09">
        <w:rPr>
          <w:rFonts w:hint="eastAsia"/>
          <w:snapToGrid w:val="0"/>
          <w:color w:val="000000"/>
          <w:kern w:val="0"/>
        </w:rPr>
        <w:t>着力</w:t>
      </w:r>
      <w:r w:rsidRPr="00C24E09">
        <w:rPr>
          <w:snapToGrid w:val="0"/>
          <w:color w:val="000000"/>
          <w:kern w:val="0"/>
        </w:rPr>
        <w:t>发展计算服务业务，</w:t>
      </w:r>
      <w:r w:rsidRPr="00C24E09">
        <w:rPr>
          <w:rFonts w:hint="eastAsia"/>
          <w:snapToGrid w:val="0"/>
          <w:color w:val="000000"/>
          <w:kern w:val="0"/>
        </w:rPr>
        <w:t>支撑科学研究、产业建圈强链、智慧蓉城建设等海量数据的汇聚、处理、计算需求，赋能全国一体化算力网络成渝</w:t>
      </w:r>
      <w:r>
        <w:rPr>
          <w:rFonts w:hint="eastAsia"/>
          <w:snapToGrid w:val="0"/>
          <w:color w:val="000000"/>
          <w:kern w:val="0"/>
        </w:rPr>
        <w:t>国家</w:t>
      </w:r>
      <w:r w:rsidRPr="00C24E09">
        <w:rPr>
          <w:rFonts w:hint="eastAsia"/>
          <w:snapToGrid w:val="0"/>
          <w:color w:val="000000"/>
          <w:kern w:val="0"/>
        </w:rPr>
        <w:t>枢纽节点（成都）建设和成都数字经济高质量发展。</w:t>
      </w:r>
    </w:p>
    <w:p w14:paraId="2FEB9385" w14:textId="77777777" w:rsidR="000536A5" w:rsidRPr="00C24E09" w:rsidRDefault="000536A5" w:rsidP="000536A5">
      <w:pPr>
        <w:topLinePunct/>
        <w:adjustRightInd w:val="0"/>
        <w:snapToGrid w:val="0"/>
        <w:spacing w:line="300" w:lineRule="auto"/>
        <w:ind w:firstLineChars="200" w:firstLine="640"/>
        <w:rPr>
          <w:rFonts w:eastAsia="方正黑体简体"/>
          <w:snapToGrid w:val="0"/>
          <w:color w:val="000000"/>
          <w:kern w:val="0"/>
        </w:rPr>
      </w:pPr>
      <w:r w:rsidRPr="00C24E09">
        <w:rPr>
          <w:rFonts w:eastAsia="方正黑体简体" w:hint="eastAsia"/>
          <w:snapToGrid w:val="0"/>
          <w:color w:val="000000"/>
          <w:kern w:val="0"/>
        </w:rPr>
        <w:t>三、</w:t>
      </w:r>
      <w:r w:rsidRPr="00C24E09">
        <w:rPr>
          <w:rFonts w:eastAsia="方正黑体简体"/>
          <w:snapToGrid w:val="0"/>
          <w:color w:val="000000"/>
          <w:kern w:val="0"/>
        </w:rPr>
        <w:t>空间</w:t>
      </w:r>
      <w:r w:rsidRPr="00C24E09">
        <w:rPr>
          <w:rFonts w:eastAsia="方正黑体简体" w:hint="eastAsia"/>
          <w:snapToGrid w:val="0"/>
          <w:color w:val="000000"/>
          <w:kern w:val="0"/>
        </w:rPr>
        <w:t>布局</w:t>
      </w:r>
    </w:p>
    <w:p w14:paraId="7B872556" w14:textId="77777777" w:rsidR="000536A5" w:rsidRPr="00C24E09" w:rsidRDefault="000536A5" w:rsidP="000536A5">
      <w:pPr>
        <w:topLinePunct/>
        <w:adjustRightInd w:val="0"/>
        <w:snapToGrid w:val="0"/>
        <w:spacing w:line="300" w:lineRule="auto"/>
        <w:ind w:firstLineChars="200" w:firstLine="640"/>
        <w:rPr>
          <w:snapToGrid w:val="0"/>
          <w:color w:val="000000"/>
          <w:kern w:val="0"/>
        </w:rPr>
      </w:pPr>
      <w:r w:rsidRPr="00C24E09">
        <w:rPr>
          <w:rFonts w:hint="eastAsia"/>
          <w:snapToGrid w:val="0"/>
          <w:color w:val="000000"/>
          <w:kern w:val="0"/>
        </w:rPr>
        <w:t>（一）新建大型、超大型数据中心原则上应布局在四川天府新区、成都东部新区、成都高新区、双流区、郫都区、简阳市等天府数据中心集群起步区内。</w:t>
      </w:r>
    </w:p>
    <w:p w14:paraId="0AB05426" w14:textId="77777777" w:rsidR="000536A5" w:rsidRPr="00C24E09" w:rsidRDefault="000536A5" w:rsidP="000536A5">
      <w:pPr>
        <w:topLinePunct/>
        <w:adjustRightInd w:val="0"/>
        <w:snapToGrid w:val="0"/>
        <w:spacing w:line="300" w:lineRule="auto"/>
        <w:ind w:firstLineChars="200" w:firstLine="640"/>
        <w:rPr>
          <w:snapToGrid w:val="0"/>
          <w:color w:val="000000"/>
          <w:kern w:val="0"/>
        </w:rPr>
      </w:pPr>
      <w:r w:rsidRPr="00C24E09">
        <w:rPr>
          <w:rFonts w:hint="eastAsia"/>
          <w:snapToGrid w:val="0"/>
          <w:color w:val="000000"/>
          <w:kern w:val="0"/>
        </w:rPr>
        <w:t>（二）其他区（市）县已建成的大型、超大型数据中心因计</w:t>
      </w:r>
      <w:r w:rsidRPr="00C24E09">
        <w:rPr>
          <w:rFonts w:hint="eastAsia"/>
          <w:snapToGrid w:val="0"/>
          <w:color w:val="000000"/>
          <w:kern w:val="0"/>
        </w:rPr>
        <w:lastRenderedPageBreak/>
        <w:t>算业务确需扩容的，在符合政策要求的前提下，可申请原址扩建。</w:t>
      </w:r>
    </w:p>
    <w:p w14:paraId="2998EBAE" w14:textId="77777777" w:rsidR="000536A5" w:rsidRPr="00C24E09" w:rsidRDefault="000536A5" w:rsidP="000536A5">
      <w:pPr>
        <w:topLinePunct/>
        <w:adjustRightInd w:val="0"/>
        <w:snapToGrid w:val="0"/>
        <w:spacing w:line="300" w:lineRule="auto"/>
        <w:ind w:firstLineChars="200" w:firstLine="640"/>
        <w:rPr>
          <w:rFonts w:eastAsia="方正黑体简体"/>
          <w:snapToGrid w:val="0"/>
          <w:color w:val="000000"/>
          <w:kern w:val="0"/>
        </w:rPr>
      </w:pPr>
      <w:r w:rsidRPr="00C24E09">
        <w:rPr>
          <w:rFonts w:eastAsia="方正黑体简体" w:hint="eastAsia"/>
          <w:snapToGrid w:val="0"/>
          <w:color w:val="000000"/>
          <w:kern w:val="0"/>
        </w:rPr>
        <w:t>四、</w:t>
      </w:r>
      <w:r w:rsidRPr="00C24E09">
        <w:rPr>
          <w:rFonts w:eastAsia="方正黑体简体"/>
          <w:snapToGrid w:val="0"/>
          <w:color w:val="000000"/>
          <w:kern w:val="0"/>
        </w:rPr>
        <w:t>投建</w:t>
      </w:r>
      <w:r w:rsidRPr="00C24E09">
        <w:rPr>
          <w:rFonts w:eastAsia="方正黑体简体" w:hint="eastAsia"/>
          <w:snapToGrid w:val="0"/>
          <w:color w:val="000000"/>
          <w:kern w:val="0"/>
        </w:rPr>
        <w:t>主体</w:t>
      </w:r>
    </w:p>
    <w:p w14:paraId="6A963CB0" w14:textId="77777777" w:rsidR="000536A5" w:rsidRPr="00C24E09" w:rsidRDefault="000536A5" w:rsidP="000536A5">
      <w:pPr>
        <w:topLinePunct/>
        <w:adjustRightInd w:val="0"/>
        <w:snapToGrid w:val="0"/>
        <w:spacing w:line="300" w:lineRule="auto"/>
        <w:ind w:firstLineChars="200" w:firstLine="640"/>
        <w:rPr>
          <w:snapToGrid w:val="0"/>
          <w:color w:val="000000"/>
          <w:kern w:val="0"/>
        </w:rPr>
      </w:pPr>
      <w:r w:rsidRPr="00C24E09">
        <w:rPr>
          <w:rFonts w:hint="eastAsia"/>
          <w:snapToGrid w:val="0"/>
          <w:color w:val="000000"/>
          <w:kern w:val="0"/>
        </w:rPr>
        <w:t>（一）原则上为数据中心相关行业骨干企业，优先支持已在全国布局、持有大型及超大型数据中心的主体投建。</w:t>
      </w:r>
    </w:p>
    <w:p w14:paraId="20A31AE9" w14:textId="77777777" w:rsidR="000536A5" w:rsidRPr="00C24E09" w:rsidRDefault="000536A5" w:rsidP="000536A5">
      <w:pPr>
        <w:topLinePunct/>
        <w:adjustRightInd w:val="0"/>
        <w:snapToGrid w:val="0"/>
        <w:spacing w:line="300" w:lineRule="auto"/>
        <w:ind w:firstLineChars="200" w:firstLine="640"/>
        <w:rPr>
          <w:snapToGrid w:val="0"/>
          <w:color w:val="000000"/>
          <w:kern w:val="0"/>
        </w:rPr>
      </w:pPr>
      <w:r w:rsidRPr="00C24E09">
        <w:rPr>
          <w:rFonts w:hint="eastAsia"/>
          <w:snapToGrid w:val="0"/>
          <w:color w:val="000000"/>
          <w:kern w:val="0"/>
        </w:rPr>
        <w:t>（二）应具备互联网数据中心业务运营许可证；股权结构清晰，无违法失信行为，未发生过重大安全事故；应在我市具有长期稳定运营和社会化服务能力。</w:t>
      </w:r>
    </w:p>
    <w:p w14:paraId="2C4C107F" w14:textId="77777777" w:rsidR="000536A5" w:rsidRPr="00C24E09" w:rsidRDefault="000536A5" w:rsidP="000536A5">
      <w:pPr>
        <w:topLinePunct/>
        <w:adjustRightInd w:val="0"/>
        <w:snapToGrid w:val="0"/>
        <w:spacing w:line="300" w:lineRule="auto"/>
        <w:ind w:firstLineChars="200" w:firstLine="640"/>
        <w:rPr>
          <w:snapToGrid w:val="0"/>
          <w:color w:val="000000"/>
          <w:kern w:val="0"/>
        </w:rPr>
      </w:pPr>
      <w:r w:rsidRPr="00C24E09">
        <w:rPr>
          <w:rFonts w:hint="eastAsia"/>
          <w:snapToGrid w:val="0"/>
          <w:color w:val="000000"/>
          <w:kern w:val="0"/>
        </w:rPr>
        <w:t>（三）项目建设相关人员应具备相关资格证书，具有较强的技术实力和运营经验。</w:t>
      </w:r>
    </w:p>
    <w:p w14:paraId="7D21A649" w14:textId="77777777" w:rsidR="000536A5" w:rsidRPr="00C24E09" w:rsidRDefault="000536A5" w:rsidP="000536A5">
      <w:pPr>
        <w:topLinePunct/>
        <w:adjustRightInd w:val="0"/>
        <w:snapToGrid w:val="0"/>
        <w:spacing w:line="300" w:lineRule="auto"/>
        <w:ind w:firstLineChars="200" w:firstLine="640"/>
        <w:rPr>
          <w:rFonts w:eastAsia="方正黑体简体"/>
          <w:snapToGrid w:val="0"/>
          <w:color w:val="000000"/>
          <w:kern w:val="0"/>
        </w:rPr>
      </w:pPr>
      <w:r w:rsidRPr="00C24E09">
        <w:rPr>
          <w:rFonts w:eastAsia="方正黑体简体" w:hint="eastAsia"/>
          <w:snapToGrid w:val="0"/>
          <w:color w:val="000000"/>
          <w:kern w:val="0"/>
        </w:rPr>
        <w:t>五、设计指标</w:t>
      </w:r>
    </w:p>
    <w:p w14:paraId="0EF529AC" w14:textId="77777777" w:rsidR="000536A5" w:rsidRPr="00C24E09" w:rsidRDefault="000536A5" w:rsidP="000536A5">
      <w:pPr>
        <w:topLinePunct/>
        <w:adjustRightInd w:val="0"/>
        <w:snapToGrid w:val="0"/>
        <w:spacing w:line="300" w:lineRule="auto"/>
        <w:ind w:firstLineChars="200" w:firstLine="640"/>
        <w:rPr>
          <w:snapToGrid w:val="0"/>
          <w:color w:val="000000"/>
          <w:kern w:val="0"/>
        </w:rPr>
      </w:pPr>
      <w:r w:rsidRPr="00C24E09">
        <w:rPr>
          <w:rFonts w:hint="eastAsia"/>
          <w:snapToGrid w:val="0"/>
          <w:color w:val="000000"/>
          <w:kern w:val="0"/>
        </w:rPr>
        <w:t>（一）数据中心的选址、设计、施工、节能、技术等要求应按照《数据中心设计规范》</w:t>
      </w:r>
      <w:r w:rsidRPr="00C24E09">
        <w:rPr>
          <w:rFonts w:hint="eastAsia"/>
          <w:snapToGrid w:val="0"/>
          <w:color w:val="000000"/>
          <w:kern w:val="0"/>
        </w:rPr>
        <w:t>GB50174</w:t>
      </w:r>
      <w:r w:rsidRPr="00C24E09">
        <w:rPr>
          <w:rFonts w:hint="eastAsia"/>
          <w:snapToGrid w:val="0"/>
          <w:color w:val="000000"/>
          <w:kern w:val="0"/>
        </w:rPr>
        <w:t>—</w:t>
      </w:r>
      <w:r w:rsidRPr="00C24E09">
        <w:rPr>
          <w:rFonts w:hint="eastAsia"/>
          <w:snapToGrid w:val="0"/>
          <w:color w:val="000000"/>
          <w:kern w:val="0"/>
        </w:rPr>
        <w:t>2017</w:t>
      </w:r>
      <w:r w:rsidRPr="00C24E09">
        <w:rPr>
          <w:rFonts w:hint="eastAsia"/>
          <w:snapToGrid w:val="0"/>
          <w:color w:val="000000"/>
          <w:kern w:val="0"/>
        </w:rPr>
        <w:t>、《数据中心基础设施施工及验收规范》</w:t>
      </w:r>
      <w:r w:rsidRPr="00C24E09">
        <w:rPr>
          <w:rFonts w:hint="eastAsia"/>
          <w:snapToGrid w:val="0"/>
          <w:color w:val="000000"/>
          <w:kern w:val="0"/>
        </w:rPr>
        <w:t>GB50462</w:t>
      </w:r>
      <w:r w:rsidRPr="00C24E09">
        <w:rPr>
          <w:rFonts w:hint="eastAsia"/>
          <w:snapToGrid w:val="0"/>
          <w:color w:val="000000"/>
          <w:kern w:val="0"/>
        </w:rPr>
        <w:t>—</w:t>
      </w:r>
      <w:r w:rsidRPr="00C24E09">
        <w:rPr>
          <w:rFonts w:hint="eastAsia"/>
          <w:snapToGrid w:val="0"/>
          <w:color w:val="000000"/>
          <w:kern w:val="0"/>
        </w:rPr>
        <w:t>2015</w:t>
      </w:r>
      <w:r w:rsidRPr="00C24E09">
        <w:rPr>
          <w:rFonts w:hint="eastAsia"/>
          <w:snapToGrid w:val="0"/>
          <w:color w:val="000000"/>
          <w:kern w:val="0"/>
        </w:rPr>
        <w:t>、《互联网数据中心技术及分级分类标准》（</w:t>
      </w:r>
      <w:r w:rsidRPr="00C24E09">
        <w:rPr>
          <w:rFonts w:hint="eastAsia"/>
          <w:snapToGrid w:val="0"/>
          <w:color w:val="000000"/>
          <w:kern w:val="0"/>
        </w:rPr>
        <w:t>YD/T2441</w:t>
      </w:r>
      <w:r w:rsidRPr="00C24E09">
        <w:rPr>
          <w:rFonts w:hint="eastAsia"/>
          <w:snapToGrid w:val="0"/>
          <w:color w:val="000000"/>
          <w:kern w:val="0"/>
        </w:rPr>
        <w:t>—</w:t>
      </w:r>
      <w:r w:rsidRPr="00C24E09">
        <w:rPr>
          <w:rFonts w:hint="eastAsia"/>
          <w:snapToGrid w:val="0"/>
          <w:color w:val="000000"/>
          <w:kern w:val="0"/>
        </w:rPr>
        <w:t>2013</w:t>
      </w:r>
      <w:r w:rsidRPr="00C24E09">
        <w:rPr>
          <w:rFonts w:hint="eastAsia"/>
          <w:snapToGrid w:val="0"/>
          <w:color w:val="000000"/>
          <w:kern w:val="0"/>
        </w:rPr>
        <w:t>）、《电信互联网数据中心（</w:t>
      </w:r>
      <w:r w:rsidRPr="00C24E09">
        <w:rPr>
          <w:rFonts w:hint="eastAsia"/>
          <w:snapToGrid w:val="0"/>
          <w:color w:val="000000"/>
          <w:kern w:val="0"/>
        </w:rPr>
        <w:t>IDC</w:t>
      </w:r>
      <w:r w:rsidRPr="00C24E09">
        <w:rPr>
          <w:rFonts w:hint="eastAsia"/>
          <w:snapToGrid w:val="0"/>
          <w:color w:val="000000"/>
          <w:kern w:val="0"/>
        </w:rPr>
        <w:t>）总体技术要求》（</w:t>
      </w:r>
      <w:r w:rsidRPr="00C24E09">
        <w:rPr>
          <w:rFonts w:hint="eastAsia"/>
          <w:snapToGrid w:val="0"/>
          <w:color w:val="000000"/>
          <w:kern w:val="0"/>
        </w:rPr>
        <w:t>YD/T2542</w:t>
      </w:r>
      <w:r w:rsidRPr="00C24E09">
        <w:rPr>
          <w:rFonts w:hint="eastAsia"/>
          <w:snapToGrid w:val="0"/>
          <w:color w:val="000000"/>
          <w:kern w:val="0"/>
        </w:rPr>
        <w:t>—</w:t>
      </w:r>
      <w:r w:rsidRPr="00C24E09">
        <w:rPr>
          <w:rFonts w:hint="eastAsia"/>
          <w:snapToGrid w:val="0"/>
          <w:color w:val="000000"/>
          <w:kern w:val="0"/>
        </w:rPr>
        <w:t>2013</w:t>
      </w:r>
      <w:r w:rsidRPr="00C24E09">
        <w:rPr>
          <w:rFonts w:hint="eastAsia"/>
          <w:snapToGrid w:val="0"/>
          <w:color w:val="000000"/>
          <w:kern w:val="0"/>
        </w:rPr>
        <w:t>）等国家和行业标准执行。</w:t>
      </w:r>
    </w:p>
    <w:p w14:paraId="6E4C555E" w14:textId="77777777" w:rsidR="000536A5" w:rsidRPr="00C24E09" w:rsidRDefault="000536A5" w:rsidP="000536A5">
      <w:pPr>
        <w:topLinePunct/>
        <w:adjustRightInd w:val="0"/>
        <w:snapToGrid w:val="0"/>
        <w:spacing w:line="300" w:lineRule="auto"/>
        <w:ind w:firstLineChars="200" w:firstLine="640"/>
        <w:rPr>
          <w:snapToGrid w:val="0"/>
          <w:color w:val="000000"/>
          <w:kern w:val="0"/>
        </w:rPr>
      </w:pPr>
      <w:r w:rsidRPr="00C24E09">
        <w:rPr>
          <w:rFonts w:hint="eastAsia"/>
          <w:snapToGrid w:val="0"/>
          <w:color w:val="000000"/>
          <w:kern w:val="0"/>
        </w:rPr>
        <w:t>（二）新建数据中心规模应在</w:t>
      </w:r>
      <w:r w:rsidRPr="00C24E09">
        <w:rPr>
          <w:rFonts w:hint="eastAsia"/>
          <w:snapToGrid w:val="0"/>
          <w:color w:val="000000"/>
          <w:kern w:val="0"/>
        </w:rPr>
        <w:t>3000</w:t>
      </w:r>
      <w:r w:rsidRPr="00C24E09">
        <w:rPr>
          <w:rFonts w:hint="eastAsia"/>
          <w:snapToGrid w:val="0"/>
          <w:color w:val="000000"/>
          <w:kern w:val="0"/>
        </w:rPr>
        <w:t>个标准机架（折算功率为</w:t>
      </w:r>
      <w:r w:rsidRPr="00C24E09">
        <w:rPr>
          <w:rFonts w:hint="eastAsia"/>
          <w:snapToGrid w:val="0"/>
          <w:color w:val="000000"/>
          <w:kern w:val="0"/>
        </w:rPr>
        <w:t>2.5kW</w:t>
      </w:r>
      <w:r w:rsidRPr="00C24E09">
        <w:rPr>
          <w:rFonts w:hint="eastAsia"/>
          <w:snapToGrid w:val="0"/>
          <w:color w:val="000000"/>
          <w:kern w:val="0"/>
        </w:rPr>
        <w:t>）以上，平均机架设计功率不低于</w:t>
      </w:r>
      <w:r w:rsidRPr="00C24E09">
        <w:rPr>
          <w:rFonts w:hint="eastAsia"/>
          <w:snapToGrid w:val="0"/>
          <w:color w:val="000000"/>
          <w:kern w:val="0"/>
        </w:rPr>
        <w:t>6kW</w:t>
      </w:r>
      <w:r w:rsidRPr="00C24E09">
        <w:rPr>
          <w:rFonts w:hint="eastAsia"/>
          <w:snapToGrid w:val="0"/>
          <w:color w:val="000000"/>
          <w:kern w:val="0"/>
        </w:rPr>
        <w:t>。用于数据存储功能的机架功率比例不高于机架总功率的</w:t>
      </w:r>
      <w:r w:rsidRPr="00C24E09">
        <w:rPr>
          <w:rFonts w:hint="eastAsia"/>
          <w:snapToGrid w:val="0"/>
          <w:color w:val="000000"/>
          <w:kern w:val="0"/>
        </w:rPr>
        <w:t>30%</w:t>
      </w:r>
      <w:r w:rsidRPr="00C24E09">
        <w:rPr>
          <w:rFonts w:hint="eastAsia"/>
          <w:snapToGrid w:val="0"/>
          <w:color w:val="000000"/>
          <w:kern w:val="0"/>
        </w:rPr>
        <w:t>。</w:t>
      </w:r>
    </w:p>
    <w:p w14:paraId="0173E599" w14:textId="77777777" w:rsidR="000536A5" w:rsidRPr="00C24E09" w:rsidRDefault="000536A5" w:rsidP="000536A5">
      <w:pPr>
        <w:topLinePunct/>
        <w:adjustRightInd w:val="0"/>
        <w:snapToGrid w:val="0"/>
        <w:spacing w:line="300" w:lineRule="auto"/>
        <w:ind w:firstLineChars="200" w:firstLine="640"/>
        <w:rPr>
          <w:snapToGrid w:val="0"/>
          <w:color w:val="000000"/>
          <w:kern w:val="0"/>
        </w:rPr>
      </w:pPr>
      <w:r w:rsidRPr="00C24E09">
        <w:rPr>
          <w:rFonts w:hint="eastAsia"/>
          <w:snapToGrid w:val="0"/>
          <w:color w:val="000000"/>
          <w:kern w:val="0"/>
        </w:rPr>
        <w:t>（三）新建数据中心自取得施工许可证之日起，</w:t>
      </w:r>
      <w:r w:rsidRPr="00C24E09">
        <w:rPr>
          <w:rFonts w:hint="eastAsia"/>
          <w:snapToGrid w:val="0"/>
          <w:color w:val="000000"/>
          <w:kern w:val="0"/>
        </w:rPr>
        <w:t>5000</w:t>
      </w:r>
      <w:r w:rsidRPr="00C24E09">
        <w:rPr>
          <w:rFonts w:hint="eastAsia"/>
          <w:snapToGrid w:val="0"/>
          <w:color w:val="000000"/>
          <w:kern w:val="0"/>
        </w:rPr>
        <w:t>个标准机架以内的应在</w:t>
      </w:r>
      <w:r w:rsidRPr="00C24E09">
        <w:rPr>
          <w:rFonts w:hint="eastAsia"/>
          <w:snapToGrid w:val="0"/>
          <w:color w:val="000000"/>
          <w:kern w:val="0"/>
        </w:rPr>
        <w:t>2</w:t>
      </w:r>
      <w:r w:rsidRPr="00C24E09">
        <w:rPr>
          <w:rFonts w:hint="eastAsia"/>
          <w:snapToGrid w:val="0"/>
          <w:color w:val="000000"/>
          <w:kern w:val="0"/>
        </w:rPr>
        <w:t>年内建成投运，每增加</w:t>
      </w:r>
      <w:r w:rsidRPr="00C24E09">
        <w:rPr>
          <w:rFonts w:hint="eastAsia"/>
          <w:snapToGrid w:val="0"/>
          <w:color w:val="000000"/>
          <w:kern w:val="0"/>
        </w:rPr>
        <w:t>5000</w:t>
      </w:r>
      <w:r w:rsidRPr="00C24E09">
        <w:rPr>
          <w:rFonts w:hint="eastAsia"/>
          <w:snapToGrid w:val="0"/>
          <w:color w:val="000000"/>
          <w:kern w:val="0"/>
        </w:rPr>
        <w:t>个标准机架，投运时限可相应延长</w:t>
      </w:r>
      <w:r w:rsidRPr="00C24E09">
        <w:rPr>
          <w:rFonts w:hint="eastAsia"/>
          <w:snapToGrid w:val="0"/>
          <w:color w:val="000000"/>
          <w:kern w:val="0"/>
        </w:rPr>
        <w:t>1</w:t>
      </w:r>
      <w:r w:rsidRPr="00C24E09">
        <w:rPr>
          <w:rFonts w:hint="eastAsia"/>
          <w:snapToGrid w:val="0"/>
          <w:color w:val="000000"/>
          <w:kern w:val="0"/>
        </w:rPr>
        <w:t>年，项目建设总周期原则上不超过</w:t>
      </w:r>
      <w:r w:rsidRPr="00C24E09">
        <w:rPr>
          <w:rFonts w:hint="eastAsia"/>
          <w:snapToGrid w:val="0"/>
          <w:color w:val="000000"/>
          <w:kern w:val="0"/>
        </w:rPr>
        <w:t>5</w:t>
      </w:r>
      <w:r w:rsidRPr="00C24E09">
        <w:rPr>
          <w:rFonts w:hint="eastAsia"/>
          <w:snapToGrid w:val="0"/>
          <w:color w:val="000000"/>
          <w:kern w:val="0"/>
        </w:rPr>
        <w:t>年。</w:t>
      </w:r>
      <w:r w:rsidRPr="00C24E09">
        <w:rPr>
          <w:rFonts w:hint="eastAsia"/>
          <w:snapToGrid w:val="0"/>
          <w:color w:val="000000"/>
          <w:kern w:val="0"/>
        </w:rPr>
        <w:t xml:space="preserve"> </w:t>
      </w:r>
    </w:p>
    <w:p w14:paraId="563BC82B" w14:textId="77777777" w:rsidR="000536A5" w:rsidRPr="00C24E09" w:rsidRDefault="000536A5" w:rsidP="000536A5">
      <w:pPr>
        <w:topLinePunct/>
        <w:adjustRightInd w:val="0"/>
        <w:snapToGrid w:val="0"/>
        <w:spacing w:line="300" w:lineRule="auto"/>
        <w:ind w:firstLineChars="200" w:firstLine="640"/>
        <w:rPr>
          <w:snapToGrid w:val="0"/>
          <w:color w:val="000000"/>
          <w:kern w:val="0"/>
        </w:rPr>
      </w:pPr>
      <w:r w:rsidRPr="00C24E09">
        <w:rPr>
          <w:rFonts w:hint="eastAsia"/>
          <w:snapToGrid w:val="0"/>
          <w:color w:val="000000"/>
          <w:kern w:val="0"/>
        </w:rPr>
        <w:t>（四）新建、扩建数据中心亩均标准机架数量应不低于</w:t>
      </w:r>
      <w:r w:rsidRPr="00C24E09">
        <w:rPr>
          <w:rFonts w:hint="eastAsia"/>
          <w:snapToGrid w:val="0"/>
          <w:color w:val="000000"/>
          <w:kern w:val="0"/>
        </w:rPr>
        <w:t>200</w:t>
      </w:r>
      <w:r w:rsidRPr="00C24E09">
        <w:rPr>
          <w:rFonts w:hint="eastAsia"/>
          <w:snapToGrid w:val="0"/>
          <w:color w:val="000000"/>
          <w:kern w:val="0"/>
        </w:rPr>
        <w:lastRenderedPageBreak/>
        <w:t>架。</w:t>
      </w:r>
    </w:p>
    <w:p w14:paraId="4E7AEC31" w14:textId="77777777" w:rsidR="000536A5" w:rsidRPr="00C24E09" w:rsidRDefault="000536A5" w:rsidP="000536A5">
      <w:pPr>
        <w:topLinePunct/>
        <w:adjustRightInd w:val="0"/>
        <w:snapToGrid w:val="0"/>
        <w:spacing w:line="300" w:lineRule="auto"/>
        <w:ind w:firstLineChars="200" w:firstLine="640"/>
        <w:rPr>
          <w:snapToGrid w:val="0"/>
          <w:color w:val="000000"/>
          <w:kern w:val="0"/>
        </w:rPr>
      </w:pPr>
      <w:r w:rsidRPr="00C24E09">
        <w:rPr>
          <w:snapToGrid w:val="0"/>
          <w:color w:val="000000"/>
          <w:kern w:val="0"/>
        </w:rPr>
        <w:t>（</w:t>
      </w:r>
      <w:r w:rsidRPr="00C24E09">
        <w:rPr>
          <w:rFonts w:hint="eastAsia"/>
          <w:snapToGrid w:val="0"/>
          <w:color w:val="000000"/>
          <w:kern w:val="0"/>
        </w:rPr>
        <w:t>五</w:t>
      </w:r>
      <w:r w:rsidRPr="00C24E09">
        <w:rPr>
          <w:snapToGrid w:val="0"/>
          <w:color w:val="000000"/>
          <w:kern w:val="0"/>
        </w:rPr>
        <w:t>）新建数据中心</w:t>
      </w:r>
      <w:r w:rsidRPr="00C24E09">
        <w:rPr>
          <w:rFonts w:hint="eastAsia"/>
          <w:snapToGrid w:val="0"/>
          <w:color w:val="000000"/>
          <w:kern w:val="0"/>
        </w:rPr>
        <w:t>投运两年内核心软硬件自主可控比例宜达到</w:t>
      </w:r>
      <w:r w:rsidRPr="00C24E09">
        <w:rPr>
          <w:rFonts w:hint="eastAsia"/>
          <w:snapToGrid w:val="0"/>
          <w:color w:val="000000"/>
          <w:kern w:val="0"/>
        </w:rPr>
        <w:t>90%</w:t>
      </w:r>
      <w:r w:rsidRPr="00C24E09">
        <w:rPr>
          <w:rFonts w:hint="eastAsia"/>
          <w:snapToGrid w:val="0"/>
          <w:color w:val="000000"/>
          <w:kern w:val="0"/>
        </w:rPr>
        <w:t>。</w:t>
      </w:r>
    </w:p>
    <w:p w14:paraId="5CC3FF8C" w14:textId="77777777" w:rsidR="000536A5" w:rsidRPr="00C24E09" w:rsidRDefault="000536A5" w:rsidP="000536A5">
      <w:pPr>
        <w:topLinePunct/>
        <w:adjustRightInd w:val="0"/>
        <w:snapToGrid w:val="0"/>
        <w:spacing w:line="300" w:lineRule="auto"/>
        <w:ind w:firstLineChars="200" w:firstLine="640"/>
        <w:rPr>
          <w:rFonts w:eastAsia="方正黑体简体"/>
          <w:snapToGrid w:val="0"/>
          <w:color w:val="000000"/>
          <w:kern w:val="0"/>
        </w:rPr>
      </w:pPr>
      <w:r w:rsidRPr="00C24E09">
        <w:rPr>
          <w:rFonts w:eastAsia="方正黑体简体" w:hint="eastAsia"/>
          <w:snapToGrid w:val="0"/>
          <w:color w:val="000000"/>
          <w:kern w:val="0"/>
        </w:rPr>
        <w:t>六、绿色</w:t>
      </w:r>
      <w:r w:rsidRPr="00C24E09">
        <w:rPr>
          <w:rFonts w:eastAsia="方正黑体简体"/>
          <w:snapToGrid w:val="0"/>
          <w:color w:val="000000"/>
          <w:kern w:val="0"/>
        </w:rPr>
        <w:t>指标</w:t>
      </w:r>
    </w:p>
    <w:p w14:paraId="662F7F57" w14:textId="77777777" w:rsidR="000536A5" w:rsidRPr="00C24E09" w:rsidRDefault="000536A5" w:rsidP="000536A5">
      <w:pPr>
        <w:topLinePunct/>
        <w:adjustRightInd w:val="0"/>
        <w:snapToGrid w:val="0"/>
        <w:spacing w:line="300" w:lineRule="auto"/>
        <w:ind w:firstLineChars="200" w:firstLine="640"/>
        <w:rPr>
          <w:snapToGrid w:val="0"/>
          <w:color w:val="000000"/>
          <w:kern w:val="0"/>
        </w:rPr>
      </w:pPr>
      <w:r w:rsidRPr="00C24E09">
        <w:rPr>
          <w:rFonts w:hint="eastAsia"/>
          <w:snapToGrid w:val="0"/>
          <w:color w:val="000000"/>
          <w:kern w:val="0"/>
        </w:rPr>
        <w:t>（一）新建数据中心</w:t>
      </w:r>
      <w:r w:rsidRPr="00C24E09">
        <w:rPr>
          <w:rFonts w:hint="eastAsia"/>
          <w:snapToGrid w:val="0"/>
          <w:color w:val="000000"/>
          <w:kern w:val="0"/>
        </w:rPr>
        <w:t>PUE</w:t>
      </w:r>
      <w:r w:rsidRPr="00C24E09">
        <w:rPr>
          <w:rFonts w:hint="eastAsia"/>
          <w:snapToGrid w:val="0"/>
          <w:color w:val="000000"/>
          <w:kern w:val="0"/>
        </w:rPr>
        <w:t>值应不高于</w:t>
      </w:r>
      <w:r w:rsidRPr="00C24E09">
        <w:rPr>
          <w:rFonts w:hint="eastAsia"/>
          <w:snapToGrid w:val="0"/>
          <w:color w:val="000000"/>
          <w:kern w:val="0"/>
        </w:rPr>
        <w:t>1.25</w:t>
      </w:r>
      <w:r w:rsidRPr="00C24E09">
        <w:rPr>
          <w:rFonts w:hint="eastAsia"/>
          <w:snapToGrid w:val="0"/>
          <w:color w:val="000000"/>
          <w:kern w:val="0"/>
        </w:rPr>
        <w:t>。</w:t>
      </w:r>
    </w:p>
    <w:p w14:paraId="47351282" w14:textId="77777777" w:rsidR="000536A5" w:rsidRPr="00C24E09" w:rsidRDefault="000536A5" w:rsidP="000536A5">
      <w:pPr>
        <w:topLinePunct/>
        <w:adjustRightInd w:val="0"/>
        <w:snapToGrid w:val="0"/>
        <w:spacing w:line="300" w:lineRule="auto"/>
        <w:ind w:firstLineChars="200" w:firstLine="640"/>
        <w:rPr>
          <w:snapToGrid w:val="0"/>
          <w:color w:val="000000"/>
          <w:kern w:val="0"/>
        </w:rPr>
      </w:pPr>
      <w:r w:rsidRPr="00C24E09">
        <w:rPr>
          <w:rFonts w:hint="eastAsia"/>
          <w:snapToGrid w:val="0"/>
          <w:color w:val="000000"/>
          <w:kern w:val="0"/>
        </w:rPr>
        <w:t>（二）新建数据中心应在投运两年内通过绿色等级评估，并达到</w:t>
      </w:r>
      <w:r w:rsidRPr="00C24E09">
        <w:rPr>
          <w:rFonts w:hint="eastAsia"/>
          <w:snapToGrid w:val="0"/>
          <w:color w:val="000000"/>
          <w:kern w:val="0"/>
        </w:rPr>
        <w:t>4A</w:t>
      </w:r>
      <w:r w:rsidRPr="00C24E09">
        <w:rPr>
          <w:rFonts w:hint="eastAsia"/>
          <w:snapToGrid w:val="0"/>
          <w:color w:val="000000"/>
          <w:kern w:val="0"/>
        </w:rPr>
        <w:t>及以上等级。</w:t>
      </w:r>
    </w:p>
    <w:p w14:paraId="5A13E043" w14:textId="77777777" w:rsidR="000536A5" w:rsidRPr="00C24E09" w:rsidRDefault="000536A5" w:rsidP="000536A5">
      <w:pPr>
        <w:topLinePunct/>
        <w:adjustRightInd w:val="0"/>
        <w:snapToGrid w:val="0"/>
        <w:spacing w:line="300" w:lineRule="auto"/>
        <w:ind w:firstLineChars="200" w:firstLine="640"/>
        <w:rPr>
          <w:snapToGrid w:val="0"/>
          <w:color w:val="000000"/>
          <w:kern w:val="0"/>
        </w:rPr>
      </w:pPr>
      <w:r w:rsidRPr="00C24E09">
        <w:rPr>
          <w:rFonts w:hint="eastAsia"/>
          <w:snapToGrid w:val="0"/>
          <w:color w:val="000000"/>
          <w:kern w:val="0"/>
        </w:rPr>
        <w:t>（三）</w:t>
      </w:r>
      <w:r w:rsidRPr="00C24E09">
        <w:rPr>
          <w:rFonts w:hint="eastAsia"/>
          <w:snapToGrid w:val="0"/>
          <w:color w:val="000000"/>
          <w:kern w:val="0"/>
        </w:rPr>
        <w:t>PUE</w:t>
      </w:r>
      <w:r w:rsidRPr="00C24E09">
        <w:rPr>
          <w:rFonts w:hint="eastAsia"/>
          <w:snapToGrid w:val="0"/>
          <w:color w:val="000000"/>
          <w:kern w:val="0"/>
        </w:rPr>
        <w:t>值高于</w:t>
      </w:r>
      <w:r w:rsidRPr="00C24E09">
        <w:rPr>
          <w:rFonts w:hint="eastAsia"/>
          <w:snapToGrid w:val="0"/>
          <w:color w:val="000000"/>
          <w:kern w:val="0"/>
        </w:rPr>
        <w:t>1.5</w:t>
      </w:r>
      <w:r w:rsidRPr="00C24E09">
        <w:rPr>
          <w:rFonts w:hint="eastAsia"/>
          <w:snapToGrid w:val="0"/>
          <w:color w:val="000000"/>
          <w:kern w:val="0"/>
        </w:rPr>
        <w:t>的老旧数据中心应开展绿色节能改造，改造后</w:t>
      </w:r>
      <w:r w:rsidRPr="00C24E09">
        <w:rPr>
          <w:rFonts w:hint="eastAsia"/>
          <w:snapToGrid w:val="0"/>
          <w:color w:val="000000"/>
          <w:kern w:val="0"/>
        </w:rPr>
        <w:t>PUE</w:t>
      </w:r>
      <w:r w:rsidRPr="00C24E09">
        <w:rPr>
          <w:rFonts w:hint="eastAsia"/>
          <w:snapToGrid w:val="0"/>
          <w:color w:val="000000"/>
          <w:kern w:val="0"/>
        </w:rPr>
        <w:t>应不高于</w:t>
      </w:r>
      <w:r w:rsidRPr="00C24E09">
        <w:rPr>
          <w:rFonts w:hint="eastAsia"/>
          <w:snapToGrid w:val="0"/>
          <w:color w:val="000000"/>
          <w:kern w:val="0"/>
        </w:rPr>
        <w:t>1.3</w:t>
      </w:r>
      <w:r w:rsidRPr="00C24E09">
        <w:rPr>
          <w:rFonts w:hint="eastAsia"/>
          <w:snapToGrid w:val="0"/>
          <w:color w:val="000000"/>
          <w:kern w:val="0"/>
        </w:rPr>
        <w:t>，</w:t>
      </w:r>
      <w:r w:rsidRPr="00C24E09">
        <w:rPr>
          <w:rFonts w:hint="eastAsia"/>
          <w:snapToGrid w:val="0"/>
          <w:color w:val="000000"/>
          <w:kern w:val="0"/>
        </w:rPr>
        <w:t>IT</w:t>
      </w:r>
      <w:r w:rsidRPr="00C24E09">
        <w:rPr>
          <w:rFonts w:hint="eastAsia"/>
          <w:snapToGrid w:val="0"/>
          <w:color w:val="000000"/>
          <w:kern w:val="0"/>
        </w:rPr>
        <w:t>设备总功率不得超过改造前。</w:t>
      </w:r>
    </w:p>
    <w:p w14:paraId="478F5EC7" w14:textId="77777777" w:rsidR="000536A5" w:rsidRPr="00C24E09" w:rsidRDefault="000536A5" w:rsidP="000536A5">
      <w:pPr>
        <w:topLinePunct/>
        <w:adjustRightInd w:val="0"/>
        <w:snapToGrid w:val="0"/>
        <w:spacing w:line="300" w:lineRule="auto"/>
        <w:ind w:firstLineChars="200" w:firstLine="640"/>
        <w:rPr>
          <w:rFonts w:eastAsia="方正黑体简体"/>
          <w:snapToGrid w:val="0"/>
          <w:color w:val="000000"/>
          <w:kern w:val="0"/>
        </w:rPr>
      </w:pPr>
      <w:r w:rsidRPr="00C24E09">
        <w:rPr>
          <w:rFonts w:eastAsia="方正黑体简体" w:hint="eastAsia"/>
          <w:snapToGrid w:val="0"/>
          <w:color w:val="000000"/>
          <w:kern w:val="0"/>
        </w:rPr>
        <w:t>七、网络</w:t>
      </w:r>
      <w:r w:rsidRPr="00C24E09">
        <w:rPr>
          <w:rFonts w:eastAsia="方正黑体简体"/>
          <w:snapToGrid w:val="0"/>
          <w:color w:val="000000"/>
          <w:kern w:val="0"/>
        </w:rPr>
        <w:t>安全</w:t>
      </w:r>
    </w:p>
    <w:p w14:paraId="6233DC78" w14:textId="77777777" w:rsidR="000536A5" w:rsidRPr="00C24E09" w:rsidRDefault="000536A5" w:rsidP="000536A5">
      <w:pPr>
        <w:topLinePunct/>
        <w:adjustRightInd w:val="0"/>
        <w:snapToGrid w:val="0"/>
        <w:spacing w:line="300" w:lineRule="auto"/>
        <w:ind w:firstLineChars="200" w:firstLine="640"/>
        <w:rPr>
          <w:snapToGrid w:val="0"/>
          <w:color w:val="000000"/>
          <w:kern w:val="0"/>
        </w:rPr>
      </w:pPr>
      <w:r w:rsidRPr="00C24E09">
        <w:rPr>
          <w:rFonts w:hint="eastAsia"/>
          <w:snapToGrid w:val="0"/>
          <w:color w:val="000000"/>
          <w:kern w:val="0"/>
        </w:rPr>
        <w:t>（一）数据中心应全面支持</w:t>
      </w:r>
      <w:r w:rsidRPr="00C24E09">
        <w:rPr>
          <w:rFonts w:hint="eastAsia"/>
          <w:snapToGrid w:val="0"/>
          <w:color w:val="000000"/>
          <w:kern w:val="0"/>
        </w:rPr>
        <w:t>IPv6</w:t>
      </w:r>
      <w:r w:rsidRPr="00C24E09">
        <w:rPr>
          <w:rFonts w:hint="eastAsia"/>
          <w:snapToGrid w:val="0"/>
          <w:color w:val="000000"/>
          <w:kern w:val="0"/>
        </w:rPr>
        <w:t>，市域内端到端单向网络时延不高于</w:t>
      </w:r>
      <w:r w:rsidRPr="00C24E09">
        <w:rPr>
          <w:rFonts w:hint="eastAsia"/>
          <w:snapToGrid w:val="0"/>
          <w:color w:val="000000"/>
          <w:kern w:val="0"/>
        </w:rPr>
        <w:t>10ms</w:t>
      </w:r>
      <w:r w:rsidRPr="00C24E09">
        <w:rPr>
          <w:rFonts w:hint="eastAsia"/>
          <w:snapToGrid w:val="0"/>
          <w:color w:val="000000"/>
          <w:kern w:val="0"/>
        </w:rPr>
        <w:t>，具备高速网络链接和内部网络管理能力。</w:t>
      </w:r>
    </w:p>
    <w:p w14:paraId="7A9DE22C" w14:textId="77777777" w:rsidR="000536A5" w:rsidRPr="00C24E09" w:rsidRDefault="000536A5" w:rsidP="000536A5">
      <w:pPr>
        <w:topLinePunct/>
        <w:adjustRightInd w:val="0"/>
        <w:snapToGrid w:val="0"/>
        <w:spacing w:line="300" w:lineRule="auto"/>
        <w:ind w:firstLineChars="200" w:firstLine="640"/>
        <w:rPr>
          <w:snapToGrid w:val="0"/>
          <w:color w:val="000000"/>
          <w:kern w:val="0"/>
        </w:rPr>
      </w:pPr>
      <w:r w:rsidRPr="00C24E09">
        <w:rPr>
          <w:rFonts w:hint="eastAsia"/>
          <w:snapToGrid w:val="0"/>
          <w:color w:val="000000"/>
          <w:kern w:val="0"/>
        </w:rPr>
        <w:t>（二）</w:t>
      </w:r>
      <w:r w:rsidRPr="00C24E09">
        <w:rPr>
          <w:snapToGrid w:val="0"/>
          <w:color w:val="000000"/>
          <w:kern w:val="0"/>
        </w:rPr>
        <w:t>数据中心</w:t>
      </w:r>
      <w:r w:rsidRPr="00C24E09">
        <w:rPr>
          <w:rFonts w:hint="eastAsia"/>
          <w:snapToGrid w:val="0"/>
          <w:color w:val="000000"/>
          <w:kern w:val="0"/>
        </w:rPr>
        <w:t>网络出口</w:t>
      </w:r>
      <w:r w:rsidRPr="00C24E09">
        <w:rPr>
          <w:snapToGrid w:val="0"/>
          <w:color w:val="000000"/>
          <w:kern w:val="0"/>
        </w:rPr>
        <w:t>应</w:t>
      </w:r>
      <w:r w:rsidRPr="00C24E09">
        <w:rPr>
          <w:rFonts w:hint="eastAsia"/>
          <w:snapToGrid w:val="0"/>
          <w:color w:val="000000"/>
          <w:kern w:val="0"/>
        </w:rPr>
        <w:t>直连运营商城域骨干网，每</w:t>
      </w:r>
      <w:r w:rsidRPr="00C24E09">
        <w:rPr>
          <w:rFonts w:hint="eastAsia"/>
          <w:snapToGrid w:val="0"/>
          <w:color w:val="000000"/>
          <w:kern w:val="0"/>
        </w:rPr>
        <w:t>1000</w:t>
      </w:r>
      <w:r w:rsidRPr="00C24E09">
        <w:rPr>
          <w:rFonts w:hint="eastAsia"/>
          <w:snapToGrid w:val="0"/>
          <w:color w:val="000000"/>
          <w:kern w:val="0"/>
        </w:rPr>
        <w:t>架平均带宽不宜低于</w:t>
      </w:r>
      <w:r w:rsidRPr="00C24E09">
        <w:rPr>
          <w:rFonts w:hint="eastAsia"/>
          <w:snapToGrid w:val="0"/>
          <w:color w:val="000000"/>
          <w:kern w:val="0"/>
        </w:rPr>
        <w:t>50Gbps</w:t>
      </w:r>
      <w:r w:rsidRPr="00C24E09">
        <w:rPr>
          <w:rFonts w:hint="eastAsia"/>
          <w:snapToGrid w:val="0"/>
          <w:color w:val="000000"/>
          <w:kern w:val="0"/>
        </w:rPr>
        <w:t>。</w:t>
      </w:r>
    </w:p>
    <w:p w14:paraId="15FAB87C" w14:textId="77777777" w:rsidR="000536A5" w:rsidRPr="00C24E09" w:rsidRDefault="000536A5" w:rsidP="000536A5">
      <w:pPr>
        <w:topLinePunct/>
        <w:adjustRightInd w:val="0"/>
        <w:snapToGrid w:val="0"/>
        <w:spacing w:line="300" w:lineRule="auto"/>
        <w:ind w:firstLineChars="200" w:firstLine="640"/>
        <w:rPr>
          <w:snapToGrid w:val="0"/>
          <w:color w:val="000000"/>
          <w:kern w:val="0"/>
        </w:rPr>
      </w:pPr>
      <w:r w:rsidRPr="00C24E09">
        <w:rPr>
          <w:rFonts w:hint="eastAsia"/>
          <w:snapToGrid w:val="0"/>
          <w:color w:val="000000"/>
          <w:kern w:val="0"/>
        </w:rPr>
        <w:t>（三）</w:t>
      </w:r>
      <w:r w:rsidRPr="00C24E09">
        <w:rPr>
          <w:snapToGrid w:val="0"/>
          <w:color w:val="000000"/>
          <w:kern w:val="0"/>
        </w:rPr>
        <w:t>数据中心宜接入多运</w:t>
      </w:r>
      <w:r w:rsidRPr="00C24E09">
        <w:rPr>
          <w:rFonts w:hint="eastAsia"/>
          <w:snapToGrid w:val="0"/>
          <w:color w:val="000000"/>
          <w:kern w:val="0"/>
        </w:rPr>
        <w:t>营商带宽。</w:t>
      </w:r>
    </w:p>
    <w:p w14:paraId="4E842252" w14:textId="77777777" w:rsidR="000536A5" w:rsidRPr="00C24E09" w:rsidRDefault="000536A5" w:rsidP="000536A5">
      <w:pPr>
        <w:topLinePunct/>
        <w:adjustRightInd w:val="0"/>
        <w:snapToGrid w:val="0"/>
        <w:spacing w:line="300" w:lineRule="auto"/>
        <w:ind w:firstLineChars="200" w:firstLine="640"/>
        <w:rPr>
          <w:snapToGrid w:val="0"/>
          <w:color w:val="000000"/>
          <w:kern w:val="0"/>
        </w:rPr>
      </w:pPr>
      <w:r w:rsidRPr="00C24E09">
        <w:rPr>
          <w:rFonts w:hint="eastAsia"/>
          <w:snapToGrid w:val="0"/>
          <w:color w:val="000000"/>
          <w:kern w:val="0"/>
        </w:rPr>
        <w:t>（</w:t>
      </w:r>
      <w:r w:rsidRPr="00C24E09">
        <w:rPr>
          <w:snapToGrid w:val="0"/>
          <w:color w:val="000000"/>
          <w:kern w:val="0"/>
        </w:rPr>
        <w:t>四</w:t>
      </w:r>
      <w:r w:rsidRPr="00C24E09">
        <w:rPr>
          <w:rFonts w:hint="eastAsia"/>
          <w:snapToGrid w:val="0"/>
          <w:color w:val="000000"/>
          <w:kern w:val="0"/>
        </w:rPr>
        <w:t>）</w:t>
      </w:r>
      <w:r w:rsidRPr="00C24E09">
        <w:rPr>
          <w:snapToGrid w:val="0"/>
          <w:color w:val="000000"/>
          <w:kern w:val="0"/>
        </w:rPr>
        <w:t>数据中心</w:t>
      </w:r>
      <w:r w:rsidRPr="00C24E09">
        <w:rPr>
          <w:rFonts w:hint="eastAsia"/>
          <w:snapToGrid w:val="0"/>
          <w:color w:val="000000"/>
          <w:kern w:val="0"/>
        </w:rPr>
        <w:t>应符合国家网络与信息安全的相关规定；按规定开展信息系统安全等级保护认证。</w:t>
      </w:r>
    </w:p>
    <w:p w14:paraId="3E258340" w14:textId="77777777" w:rsidR="000536A5" w:rsidRPr="00C24E09" w:rsidRDefault="000536A5" w:rsidP="000536A5">
      <w:pPr>
        <w:topLinePunct/>
        <w:adjustRightInd w:val="0"/>
        <w:snapToGrid w:val="0"/>
        <w:spacing w:line="300" w:lineRule="auto"/>
        <w:ind w:firstLineChars="200" w:firstLine="640"/>
        <w:rPr>
          <w:snapToGrid w:val="0"/>
          <w:color w:val="000000"/>
          <w:kern w:val="0"/>
        </w:rPr>
      </w:pPr>
      <w:r w:rsidRPr="00C24E09">
        <w:rPr>
          <w:rFonts w:hint="eastAsia"/>
          <w:snapToGrid w:val="0"/>
          <w:color w:val="000000"/>
          <w:kern w:val="0"/>
        </w:rPr>
        <w:t>（</w:t>
      </w:r>
      <w:r w:rsidRPr="00C24E09">
        <w:rPr>
          <w:snapToGrid w:val="0"/>
          <w:color w:val="000000"/>
          <w:kern w:val="0"/>
        </w:rPr>
        <w:t>五</w:t>
      </w:r>
      <w:r w:rsidRPr="00C24E09">
        <w:rPr>
          <w:rFonts w:hint="eastAsia"/>
          <w:snapToGrid w:val="0"/>
          <w:color w:val="000000"/>
          <w:kern w:val="0"/>
        </w:rPr>
        <w:t>）</w:t>
      </w:r>
      <w:r w:rsidRPr="00C24E09">
        <w:rPr>
          <w:snapToGrid w:val="0"/>
          <w:color w:val="000000"/>
          <w:kern w:val="0"/>
        </w:rPr>
        <w:t>数据中心</w:t>
      </w:r>
      <w:r w:rsidRPr="00C24E09">
        <w:rPr>
          <w:rFonts w:hint="eastAsia"/>
          <w:snapToGrid w:val="0"/>
          <w:color w:val="000000"/>
          <w:kern w:val="0"/>
        </w:rPr>
        <w:t>应符合《安全防范工程技术标准》</w:t>
      </w:r>
      <w:r w:rsidRPr="00C24E09">
        <w:rPr>
          <w:rFonts w:hint="eastAsia"/>
          <w:snapToGrid w:val="0"/>
          <w:color w:val="000000"/>
          <w:kern w:val="0"/>
        </w:rPr>
        <w:t>G</w:t>
      </w:r>
      <w:r w:rsidRPr="00C24E09">
        <w:rPr>
          <w:snapToGrid w:val="0"/>
          <w:color w:val="000000"/>
          <w:kern w:val="0"/>
        </w:rPr>
        <w:t>B</w:t>
      </w:r>
      <w:r w:rsidRPr="00C24E09">
        <w:rPr>
          <w:rFonts w:hint="eastAsia"/>
          <w:snapToGrid w:val="0"/>
          <w:color w:val="000000"/>
          <w:kern w:val="0"/>
        </w:rPr>
        <w:t xml:space="preserve"> </w:t>
      </w:r>
      <w:r w:rsidRPr="00C24E09">
        <w:rPr>
          <w:snapToGrid w:val="0"/>
          <w:color w:val="000000"/>
          <w:kern w:val="0"/>
        </w:rPr>
        <w:t>50348</w:t>
      </w:r>
      <w:r w:rsidRPr="00C24E09">
        <w:rPr>
          <w:rFonts w:hint="eastAsia"/>
          <w:snapToGrid w:val="0"/>
          <w:color w:val="000000"/>
          <w:kern w:val="0"/>
        </w:rPr>
        <w:t>—</w:t>
      </w:r>
      <w:r w:rsidRPr="00C24E09">
        <w:rPr>
          <w:rFonts w:hint="eastAsia"/>
          <w:snapToGrid w:val="0"/>
          <w:color w:val="000000"/>
          <w:kern w:val="0"/>
        </w:rPr>
        <w:t>2018</w:t>
      </w:r>
      <w:r w:rsidRPr="00C24E09">
        <w:rPr>
          <w:rFonts w:hint="eastAsia"/>
          <w:snapToGrid w:val="0"/>
          <w:color w:val="000000"/>
          <w:kern w:val="0"/>
        </w:rPr>
        <w:t>、《建筑设计防火规范》</w:t>
      </w:r>
      <w:r w:rsidRPr="00C24E09">
        <w:rPr>
          <w:rFonts w:hint="eastAsia"/>
          <w:snapToGrid w:val="0"/>
          <w:color w:val="000000"/>
          <w:kern w:val="0"/>
        </w:rPr>
        <w:t>G</w:t>
      </w:r>
      <w:r w:rsidRPr="00C24E09">
        <w:rPr>
          <w:snapToGrid w:val="0"/>
          <w:color w:val="000000"/>
          <w:kern w:val="0"/>
        </w:rPr>
        <w:t>B</w:t>
      </w:r>
      <w:r w:rsidRPr="00C24E09">
        <w:rPr>
          <w:rFonts w:hint="eastAsia"/>
          <w:snapToGrid w:val="0"/>
          <w:color w:val="000000"/>
          <w:kern w:val="0"/>
        </w:rPr>
        <w:t xml:space="preserve"> </w:t>
      </w:r>
      <w:r w:rsidRPr="00C24E09">
        <w:rPr>
          <w:snapToGrid w:val="0"/>
          <w:color w:val="000000"/>
          <w:kern w:val="0"/>
        </w:rPr>
        <w:t>50016</w:t>
      </w:r>
      <w:r w:rsidRPr="00C24E09">
        <w:rPr>
          <w:rFonts w:hint="eastAsia"/>
          <w:snapToGrid w:val="0"/>
          <w:color w:val="000000"/>
          <w:kern w:val="0"/>
        </w:rPr>
        <w:t>—</w:t>
      </w:r>
      <w:r w:rsidRPr="00C24E09">
        <w:rPr>
          <w:rFonts w:hint="eastAsia"/>
          <w:snapToGrid w:val="0"/>
          <w:color w:val="000000"/>
          <w:kern w:val="0"/>
        </w:rPr>
        <w:t>2014</w:t>
      </w:r>
      <w:r w:rsidRPr="00C24E09">
        <w:rPr>
          <w:rFonts w:hint="eastAsia"/>
          <w:snapToGrid w:val="0"/>
          <w:color w:val="000000"/>
          <w:kern w:val="0"/>
        </w:rPr>
        <w:t>等国家安全防范相关规定</w:t>
      </w:r>
      <w:r w:rsidRPr="00C24E09">
        <w:rPr>
          <w:snapToGrid w:val="0"/>
          <w:color w:val="000000"/>
          <w:kern w:val="0"/>
        </w:rPr>
        <w:t>。</w:t>
      </w:r>
    </w:p>
    <w:p w14:paraId="4028F176" w14:textId="77777777" w:rsidR="000536A5" w:rsidRPr="00C24E09" w:rsidRDefault="000536A5" w:rsidP="000536A5">
      <w:pPr>
        <w:topLinePunct/>
        <w:adjustRightInd w:val="0"/>
        <w:snapToGrid w:val="0"/>
        <w:spacing w:line="300" w:lineRule="auto"/>
        <w:ind w:firstLineChars="200" w:firstLine="640"/>
        <w:rPr>
          <w:rFonts w:eastAsia="方正黑体简体"/>
          <w:snapToGrid w:val="0"/>
          <w:color w:val="000000"/>
          <w:kern w:val="0"/>
        </w:rPr>
      </w:pPr>
      <w:r w:rsidRPr="00C24E09">
        <w:rPr>
          <w:rFonts w:eastAsia="方正黑体简体"/>
          <w:snapToGrid w:val="0"/>
          <w:color w:val="000000"/>
          <w:kern w:val="0"/>
        </w:rPr>
        <w:t>八</w:t>
      </w:r>
      <w:r w:rsidRPr="00C24E09">
        <w:rPr>
          <w:rFonts w:eastAsia="方正黑体简体" w:hint="eastAsia"/>
          <w:snapToGrid w:val="0"/>
          <w:color w:val="000000"/>
          <w:kern w:val="0"/>
        </w:rPr>
        <w:t>、</w:t>
      </w:r>
      <w:r w:rsidRPr="00C24E09">
        <w:rPr>
          <w:rFonts w:eastAsia="方正黑体简体"/>
          <w:snapToGrid w:val="0"/>
          <w:color w:val="000000"/>
          <w:kern w:val="0"/>
        </w:rPr>
        <w:t>项目成效</w:t>
      </w:r>
    </w:p>
    <w:p w14:paraId="7DC41315" w14:textId="77777777" w:rsidR="000536A5" w:rsidRPr="00C24E09" w:rsidRDefault="000536A5" w:rsidP="000536A5">
      <w:pPr>
        <w:topLinePunct/>
        <w:adjustRightInd w:val="0"/>
        <w:snapToGrid w:val="0"/>
        <w:spacing w:line="300" w:lineRule="auto"/>
        <w:ind w:firstLineChars="200" w:firstLine="640"/>
        <w:rPr>
          <w:snapToGrid w:val="0"/>
          <w:color w:val="000000"/>
          <w:kern w:val="0"/>
        </w:rPr>
      </w:pPr>
      <w:r w:rsidRPr="00C24E09">
        <w:rPr>
          <w:rFonts w:hint="eastAsia"/>
          <w:snapToGrid w:val="0"/>
          <w:color w:val="000000"/>
          <w:kern w:val="0"/>
        </w:rPr>
        <w:t>（一）新建数据中心投资强度应不低于</w:t>
      </w:r>
      <w:r w:rsidRPr="00C24E09">
        <w:rPr>
          <w:rFonts w:hint="eastAsia"/>
          <w:snapToGrid w:val="0"/>
          <w:color w:val="000000"/>
          <w:kern w:val="0"/>
        </w:rPr>
        <w:t>2500</w:t>
      </w:r>
      <w:r w:rsidRPr="00C24E09">
        <w:rPr>
          <w:rFonts w:hint="eastAsia"/>
          <w:snapToGrid w:val="0"/>
          <w:color w:val="000000"/>
          <w:kern w:val="0"/>
        </w:rPr>
        <w:t>万元</w:t>
      </w:r>
      <w:r w:rsidRPr="00C24E09">
        <w:rPr>
          <w:rFonts w:hint="eastAsia"/>
          <w:snapToGrid w:val="0"/>
          <w:color w:val="000000"/>
          <w:kern w:val="0"/>
        </w:rPr>
        <w:t>/</w:t>
      </w:r>
      <w:r w:rsidRPr="00C24E09">
        <w:rPr>
          <w:rFonts w:hint="eastAsia"/>
          <w:snapToGrid w:val="0"/>
          <w:color w:val="000000"/>
          <w:kern w:val="0"/>
        </w:rPr>
        <w:t>亩；投运两年后年度应交税金应不低于</w:t>
      </w:r>
      <w:r w:rsidRPr="00C24E09">
        <w:rPr>
          <w:rFonts w:hint="eastAsia"/>
          <w:snapToGrid w:val="0"/>
          <w:color w:val="000000"/>
          <w:kern w:val="0"/>
        </w:rPr>
        <w:t>40</w:t>
      </w:r>
      <w:r w:rsidRPr="00C24E09">
        <w:rPr>
          <w:rFonts w:hint="eastAsia"/>
          <w:snapToGrid w:val="0"/>
          <w:color w:val="000000"/>
          <w:kern w:val="0"/>
        </w:rPr>
        <w:t>万元</w:t>
      </w:r>
      <w:r w:rsidRPr="00C24E09">
        <w:rPr>
          <w:rFonts w:hint="eastAsia"/>
          <w:snapToGrid w:val="0"/>
          <w:color w:val="000000"/>
          <w:kern w:val="0"/>
        </w:rPr>
        <w:t>/</w:t>
      </w:r>
      <w:r w:rsidRPr="00C24E09">
        <w:rPr>
          <w:rFonts w:hint="eastAsia"/>
          <w:snapToGrid w:val="0"/>
          <w:color w:val="000000"/>
          <w:kern w:val="0"/>
        </w:rPr>
        <w:t>亩，能耗强度综合营收应</w:t>
      </w:r>
      <w:r w:rsidRPr="00C24E09">
        <w:rPr>
          <w:rFonts w:hint="eastAsia"/>
          <w:snapToGrid w:val="0"/>
          <w:color w:val="000000"/>
          <w:kern w:val="0"/>
        </w:rPr>
        <w:lastRenderedPageBreak/>
        <w:t>不低于</w:t>
      </w:r>
      <w:r w:rsidRPr="00C24E09">
        <w:rPr>
          <w:rFonts w:hint="eastAsia"/>
          <w:snapToGrid w:val="0"/>
          <w:color w:val="000000"/>
          <w:kern w:val="0"/>
        </w:rPr>
        <w:t>15</w:t>
      </w:r>
      <w:r w:rsidRPr="00C24E09">
        <w:rPr>
          <w:rFonts w:hint="eastAsia"/>
          <w:snapToGrid w:val="0"/>
          <w:color w:val="000000"/>
          <w:kern w:val="0"/>
        </w:rPr>
        <w:t>万元</w:t>
      </w:r>
      <w:r w:rsidRPr="00C24E09">
        <w:rPr>
          <w:rFonts w:hint="eastAsia"/>
          <w:snapToGrid w:val="0"/>
          <w:color w:val="000000"/>
          <w:kern w:val="0"/>
        </w:rPr>
        <w:t>/</w:t>
      </w:r>
      <w:r w:rsidRPr="00C24E09">
        <w:rPr>
          <w:rFonts w:hint="eastAsia"/>
          <w:snapToGrid w:val="0"/>
          <w:color w:val="000000"/>
          <w:kern w:val="0"/>
        </w:rPr>
        <w:t>千瓦</w:t>
      </w:r>
      <w:r w:rsidRPr="00C24E09">
        <w:rPr>
          <w:rFonts w:hint="eastAsia"/>
          <w:snapToGrid w:val="0"/>
          <w:color w:val="000000"/>
          <w:kern w:val="0"/>
        </w:rPr>
        <w:t>/</w:t>
      </w:r>
      <w:r w:rsidRPr="00C24E09">
        <w:rPr>
          <w:rFonts w:hint="eastAsia"/>
          <w:snapToGrid w:val="0"/>
          <w:color w:val="000000"/>
          <w:kern w:val="0"/>
        </w:rPr>
        <w:t>年。</w:t>
      </w:r>
    </w:p>
    <w:p w14:paraId="661CF6F3" w14:textId="77777777" w:rsidR="000536A5" w:rsidRPr="00C24E09" w:rsidRDefault="000536A5" w:rsidP="000536A5">
      <w:pPr>
        <w:topLinePunct/>
        <w:adjustRightInd w:val="0"/>
        <w:snapToGrid w:val="0"/>
        <w:spacing w:line="295" w:lineRule="auto"/>
        <w:ind w:firstLineChars="200" w:firstLine="640"/>
        <w:rPr>
          <w:snapToGrid w:val="0"/>
          <w:color w:val="000000"/>
          <w:kern w:val="0"/>
        </w:rPr>
      </w:pPr>
      <w:r w:rsidRPr="00C24E09">
        <w:rPr>
          <w:rFonts w:hint="eastAsia"/>
          <w:snapToGrid w:val="0"/>
          <w:color w:val="000000"/>
          <w:kern w:val="0"/>
        </w:rPr>
        <w:t>（二）数据中心投运后，两年内上架率应达到</w:t>
      </w:r>
      <w:r w:rsidRPr="00C24E09">
        <w:rPr>
          <w:rFonts w:hint="eastAsia"/>
          <w:snapToGrid w:val="0"/>
          <w:color w:val="000000"/>
          <w:kern w:val="0"/>
        </w:rPr>
        <w:t>70%</w:t>
      </w:r>
      <w:r w:rsidRPr="00C24E09">
        <w:rPr>
          <w:rFonts w:hint="eastAsia"/>
          <w:snapToGrid w:val="0"/>
          <w:color w:val="000000"/>
          <w:kern w:val="0"/>
        </w:rPr>
        <w:t>及以上。</w:t>
      </w:r>
    </w:p>
    <w:p w14:paraId="003ABEE5" w14:textId="77777777" w:rsidR="000536A5" w:rsidRPr="00C24E09" w:rsidRDefault="000536A5" w:rsidP="000536A5">
      <w:pPr>
        <w:topLinePunct/>
        <w:adjustRightInd w:val="0"/>
        <w:snapToGrid w:val="0"/>
        <w:spacing w:line="295" w:lineRule="auto"/>
        <w:ind w:firstLineChars="200" w:firstLine="640"/>
        <w:rPr>
          <w:snapToGrid w:val="0"/>
          <w:color w:val="000000"/>
          <w:kern w:val="0"/>
        </w:rPr>
      </w:pPr>
      <w:r w:rsidRPr="00C24E09">
        <w:rPr>
          <w:rFonts w:hint="eastAsia"/>
          <w:snapToGrid w:val="0"/>
          <w:color w:val="000000"/>
          <w:kern w:val="0"/>
        </w:rPr>
        <w:t>（三）投运两年内引聚产业链上下游企业不少于</w:t>
      </w:r>
      <w:r w:rsidRPr="00C24E09">
        <w:rPr>
          <w:rFonts w:hint="eastAsia"/>
          <w:snapToGrid w:val="0"/>
          <w:color w:val="000000"/>
          <w:kern w:val="0"/>
        </w:rPr>
        <w:t>10</w:t>
      </w:r>
      <w:r w:rsidRPr="00C24E09">
        <w:rPr>
          <w:rFonts w:hint="eastAsia"/>
          <w:snapToGrid w:val="0"/>
          <w:color w:val="000000"/>
          <w:kern w:val="0"/>
        </w:rPr>
        <w:t>个或直接服务智慧蓉城场景数不少于</w:t>
      </w:r>
      <w:r w:rsidRPr="00C24E09">
        <w:rPr>
          <w:rFonts w:hint="eastAsia"/>
          <w:snapToGrid w:val="0"/>
          <w:color w:val="000000"/>
          <w:kern w:val="0"/>
        </w:rPr>
        <w:t>5</w:t>
      </w:r>
      <w:r w:rsidRPr="00C24E09">
        <w:rPr>
          <w:rFonts w:hint="eastAsia"/>
          <w:snapToGrid w:val="0"/>
          <w:color w:val="000000"/>
          <w:kern w:val="0"/>
        </w:rPr>
        <w:t>个。</w:t>
      </w:r>
    </w:p>
    <w:p w14:paraId="68B9F8E8" w14:textId="77777777" w:rsidR="000536A5" w:rsidRPr="00C24E09" w:rsidRDefault="000536A5" w:rsidP="000536A5">
      <w:pPr>
        <w:topLinePunct/>
        <w:adjustRightInd w:val="0"/>
        <w:snapToGrid w:val="0"/>
        <w:spacing w:line="295" w:lineRule="auto"/>
        <w:ind w:firstLineChars="200" w:firstLine="640"/>
        <w:rPr>
          <w:rFonts w:eastAsia="方正黑体简体"/>
          <w:snapToGrid w:val="0"/>
          <w:color w:val="000000"/>
          <w:kern w:val="0"/>
        </w:rPr>
      </w:pPr>
      <w:r w:rsidRPr="00C24E09">
        <w:rPr>
          <w:rFonts w:eastAsia="方正黑体简体"/>
          <w:snapToGrid w:val="0"/>
          <w:color w:val="000000"/>
          <w:kern w:val="0"/>
        </w:rPr>
        <w:t>九</w:t>
      </w:r>
      <w:r w:rsidRPr="00C24E09">
        <w:rPr>
          <w:rFonts w:eastAsia="方正黑体简体" w:hint="eastAsia"/>
          <w:snapToGrid w:val="0"/>
          <w:color w:val="000000"/>
          <w:kern w:val="0"/>
        </w:rPr>
        <w:t>、边缘数据中心</w:t>
      </w:r>
    </w:p>
    <w:p w14:paraId="418ED272" w14:textId="77777777" w:rsidR="000536A5" w:rsidRPr="00C24E09" w:rsidRDefault="000536A5" w:rsidP="000536A5">
      <w:pPr>
        <w:topLinePunct/>
        <w:adjustRightInd w:val="0"/>
        <w:snapToGrid w:val="0"/>
        <w:spacing w:line="295" w:lineRule="auto"/>
        <w:ind w:firstLineChars="200" w:firstLine="640"/>
        <w:rPr>
          <w:snapToGrid w:val="0"/>
          <w:color w:val="000000"/>
          <w:kern w:val="0"/>
        </w:rPr>
      </w:pPr>
      <w:r w:rsidRPr="00C24E09">
        <w:rPr>
          <w:rFonts w:hint="eastAsia"/>
          <w:snapToGrid w:val="0"/>
          <w:color w:val="000000"/>
          <w:kern w:val="0"/>
        </w:rPr>
        <w:t>（一）规模应在</w:t>
      </w:r>
      <w:r w:rsidRPr="00C24E09">
        <w:rPr>
          <w:rFonts w:hint="eastAsia"/>
          <w:snapToGrid w:val="0"/>
          <w:color w:val="000000"/>
          <w:kern w:val="0"/>
        </w:rPr>
        <w:t>100</w:t>
      </w:r>
      <w:r w:rsidRPr="00C24E09">
        <w:rPr>
          <w:rFonts w:hint="eastAsia"/>
          <w:snapToGrid w:val="0"/>
          <w:color w:val="000000"/>
          <w:kern w:val="0"/>
        </w:rPr>
        <w:t>个标准机架以内，平均机架设计功率不低于</w:t>
      </w:r>
      <w:r w:rsidRPr="00C24E09">
        <w:rPr>
          <w:rFonts w:hint="eastAsia"/>
          <w:snapToGrid w:val="0"/>
          <w:color w:val="000000"/>
          <w:kern w:val="0"/>
        </w:rPr>
        <w:t>6kW</w:t>
      </w:r>
      <w:r w:rsidRPr="00C24E09">
        <w:rPr>
          <w:rFonts w:hint="eastAsia"/>
          <w:snapToGrid w:val="0"/>
          <w:color w:val="000000"/>
          <w:kern w:val="0"/>
        </w:rPr>
        <w:t>。</w:t>
      </w:r>
    </w:p>
    <w:p w14:paraId="1F2C3270" w14:textId="77777777" w:rsidR="000536A5" w:rsidRPr="00C24E09" w:rsidRDefault="000536A5" w:rsidP="000536A5">
      <w:pPr>
        <w:topLinePunct/>
        <w:adjustRightInd w:val="0"/>
        <w:snapToGrid w:val="0"/>
        <w:spacing w:line="295" w:lineRule="auto"/>
        <w:ind w:firstLineChars="200" w:firstLine="640"/>
        <w:rPr>
          <w:snapToGrid w:val="0"/>
          <w:color w:val="000000"/>
          <w:kern w:val="0"/>
        </w:rPr>
      </w:pPr>
      <w:r w:rsidRPr="00C24E09">
        <w:rPr>
          <w:rFonts w:hint="eastAsia"/>
          <w:snapToGrid w:val="0"/>
          <w:color w:val="000000"/>
          <w:kern w:val="0"/>
        </w:rPr>
        <w:t>（二）选址应</w:t>
      </w:r>
      <w:r w:rsidRPr="00C24E09">
        <w:rPr>
          <w:snapToGrid w:val="0"/>
          <w:color w:val="000000"/>
          <w:kern w:val="0"/>
        </w:rPr>
        <w:t>贴近应用</w:t>
      </w:r>
      <w:r w:rsidRPr="00C24E09">
        <w:rPr>
          <w:rFonts w:hint="eastAsia"/>
          <w:snapToGrid w:val="0"/>
          <w:color w:val="000000"/>
          <w:kern w:val="0"/>
        </w:rPr>
        <w:t>、</w:t>
      </w:r>
      <w:r w:rsidRPr="00C24E09">
        <w:rPr>
          <w:snapToGrid w:val="0"/>
          <w:color w:val="000000"/>
          <w:kern w:val="0"/>
        </w:rPr>
        <w:t>按照需求建设。</w:t>
      </w:r>
    </w:p>
    <w:p w14:paraId="7D97B00D" w14:textId="77777777" w:rsidR="000536A5" w:rsidRPr="00C24E09" w:rsidRDefault="000536A5" w:rsidP="000536A5">
      <w:pPr>
        <w:topLinePunct/>
        <w:adjustRightInd w:val="0"/>
        <w:snapToGrid w:val="0"/>
        <w:spacing w:line="295" w:lineRule="auto"/>
        <w:ind w:firstLineChars="200" w:firstLine="640"/>
        <w:rPr>
          <w:snapToGrid w:val="0"/>
          <w:color w:val="000000"/>
          <w:kern w:val="0"/>
        </w:rPr>
      </w:pPr>
      <w:r w:rsidRPr="00C24E09">
        <w:rPr>
          <w:rFonts w:hint="eastAsia"/>
          <w:snapToGrid w:val="0"/>
          <w:color w:val="000000"/>
          <w:kern w:val="0"/>
        </w:rPr>
        <w:t>（三）投运后年均</w:t>
      </w:r>
      <w:r w:rsidRPr="00C24E09">
        <w:rPr>
          <w:rFonts w:hint="eastAsia"/>
          <w:snapToGrid w:val="0"/>
          <w:color w:val="000000"/>
          <w:kern w:val="0"/>
        </w:rPr>
        <w:t>PUE</w:t>
      </w:r>
      <w:r w:rsidRPr="00C24E09">
        <w:rPr>
          <w:rFonts w:hint="eastAsia"/>
          <w:snapToGrid w:val="0"/>
          <w:color w:val="000000"/>
          <w:kern w:val="0"/>
        </w:rPr>
        <w:t>应不高于</w:t>
      </w:r>
      <w:r w:rsidRPr="00C24E09">
        <w:rPr>
          <w:rFonts w:hint="eastAsia"/>
          <w:snapToGrid w:val="0"/>
          <w:color w:val="000000"/>
          <w:kern w:val="0"/>
        </w:rPr>
        <w:t>1.5</w:t>
      </w:r>
      <w:r w:rsidRPr="00C24E09">
        <w:rPr>
          <w:rFonts w:hint="eastAsia"/>
          <w:snapToGrid w:val="0"/>
          <w:color w:val="000000"/>
          <w:kern w:val="0"/>
        </w:rPr>
        <w:t>。</w:t>
      </w:r>
    </w:p>
    <w:p w14:paraId="3F49D9DC" w14:textId="77777777" w:rsidR="000536A5" w:rsidRPr="00C24E09" w:rsidRDefault="000536A5" w:rsidP="000536A5">
      <w:pPr>
        <w:topLinePunct/>
        <w:adjustRightInd w:val="0"/>
        <w:snapToGrid w:val="0"/>
        <w:spacing w:line="295" w:lineRule="auto"/>
        <w:ind w:firstLineChars="200" w:firstLine="640"/>
        <w:rPr>
          <w:snapToGrid w:val="0"/>
          <w:color w:val="000000"/>
          <w:kern w:val="0"/>
        </w:rPr>
      </w:pPr>
      <w:r w:rsidRPr="00C24E09">
        <w:rPr>
          <w:rFonts w:hint="eastAsia"/>
          <w:snapToGrid w:val="0"/>
          <w:color w:val="000000"/>
          <w:kern w:val="0"/>
        </w:rPr>
        <w:t>（四）网络带宽应能满足业务需求，并有冗余线路。</w:t>
      </w:r>
    </w:p>
    <w:p w14:paraId="0F379F92" w14:textId="77777777" w:rsidR="000536A5" w:rsidRPr="00C24E09" w:rsidRDefault="000536A5" w:rsidP="000536A5">
      <w:pPr>
        <w:topLinePunct/>
        <w:adjustRightInd w:val="0"/>
        <w:snapToGrid w:val="0"/>
        <w:spacing w:line="295" w:lineRule="auto"/>
        <w:ind w:firstLineChars="200" w:firstLine="640"/>
        <w:rPr>
          <w:rFonts w:eastAsia="方正黑体简体"/>
          <w:snapToGrid w:val="0"/>
          <w:color w:val="000000"/>
          <w:kern w:val="0"/>
        </w:rPr>
      </w:pPr>
      <w:r w:rsidRPr="00C24E09">
        <w:rPr>
          <w:rFonts w:eastAsia="方正黑体简体" w:hint="eastAsia"/>
          <w:snapToGrid w:val="0"/>
          <w:color w:val="000000"/>
          <w:kern w:val="0"/>
        </w:rPr>
        <w:t>十、其他要求</w:t>
      </w:r>
    </w:p>
    <w:p w14:paraId="63F164ED" w14:textId="77777777" w:rsidR="000536A5" w:rsidRPr="00C24E09" w:rsidRDefault="000536A5" w:rsidP="000536A5">
      <w:pPr>
        <w:topLinePunct/>
        <w:adjustRightInd w:val="0"/>
        <w:snapToGrid w:val="0"/>
        <w:spacing w:line="295" w:lineRule="auto"/>
        <w:ind w:firstLineChars="200" w:firstLine="640"/>
        <w:rPr>
          <w:snapToGrid w:val="0"/>
          <w:color w:val="000000"/>
          <w:kern w:val="0"/>
        </w:rPr>
      </w:pPr>
      <w:r w:rsidRPr="00C24E09">
        <w:rPr>
          <w:rFonts w:hint="eastAsia"/>
          <w:snapToGrid w:val="0"/>
          <w:color w:val="000000"/>
          <w:kern w:val="0"/>
        </w:rPr>
        <w:t>（一）数据中心应部署在线监测配套设备并接入成都市数据中心监测管理平台，对总能耗、总耗水、</w:t>
      </w:r>
      <w:r w:rsidRPr="00C24E09">
        <w:rPr>
          <w:rFonts w:hint="eastAsia"/>
          <w:snapToGrid w:val="0"/>
          <w:color w:val="000000"/>
          <w:kern w:val="0"/>
        </w:rPr>
        <w:t>IT</w:t>
      </w:r>
      <w:r w:rsidRPr="00C24E09">
        <w:rPr>
          <w:rFonts w:hint="eastAsia"/>
          <w:snapToGrid w:val="0"/>
          <w:color w:val="000000"/>
          <w:kern w:val="0"/>
        </w:rPr>
        <w:t>总耗电、可再生能源使用量、蓄电量、蓄冷量等进行监测纪录，并实时计算</w:t>
      </w:r>
      <w:r w:rsidRPr="00C24E09">
        <w:rPr>
          <w:rFonts w:hint="eastAsia"/>
          <w:snapToGrid w:val="0"/>
          <w:color w:val="000000"/>
          <w:kern w:val="0"/>
        </w:rPr>
        <w:t>PUE</w:t>
      </w:r>
      <w:r w:rsidRPr="00C24E09">
        <w:rPr>
          <w:rFonts w:hint="eastAsia"/>
          <w:snapToGrid w:val="0"/>
          <w:color w:val="000000"/>
          <w:kern w:val="0"/>
        </w:rPr>
        <w:t>等指标。</w:t>
      </w:r>
    </w:p>
    <w:p w14:paraId="3EB9BD7A" w14:textId="77777777" w:rsidR="000536A5" w:rsidRPr="00C24E09" w:rsidRDefault="000536A5" w:rsidP="000536A5">
      <w:pPr>
        <w:topLinePunct/>
        <w:adjustRightInd w:val="0"/>
        <w:snapToGrid w:val="0"/>
        <w:spacing w:line="295" w:lineRule="auto"/>
        <w:ind w:firstLineChars="200" w:firstLine="640"/>
        <w:rPr>
          <w:snapToGrid w:val="0"/>
          <w:color w:val="000000"/>
          <w:kern w:val="0"/>
        </w:rPr>
      </w:pPr>
      <w:r w:rsidRPr="00C24E09">
        <w:rPr>
          <w:rFonts w:hint="eastAsia"/>
          <w:snapToGrid w:val="0"/>
          <w:color w:val="000000"/>
          <w:kern w:val="0"/>
        </w:rPr>
        <w:t>（二）本规定中涉及</w:t>
      </w:r>
      <w:r w:rsidRPr="00C24E09">
        <w:rPr>
          <w:rFonts w:hint="eastAsia"/>
          <w:snapToGrid w:val="0"/>
          <w:color w:val="000000"/>
          <w:kern w:val="0"/>
        </w:rPr>
        <w:t>PUE</w:t>
      </w:r>
      <w:r w:rsidRPr="00C24E09">
        <w:rPr>
          <w:rFonts w:hint="eastAsia"/>
          <w:snapToGrid w:val="0"/>
          <w:color w:val="000000"/>
          <w:kern w:val="0"/>
        </w:rPr>
        <w:t>、上架率、机架功率等指标按国家及行业标准测算。</w:t>
      </w:r>
    </w:p>
    <w:p w14:paraId="76A6C1F1" w14:textId="77777777" w:rsidR="000536A5" w:rsidRPr="00C24E09" w:rsidRDefault="000536A5" w:rsidP="000536A5">
      <w:pPr>
        <w:topLinePunct/>
        <w:adjustRightInd w:val="0"/>
        <w:snapToGrid w:val="0"/>
        <w:spacing w:line="295" w:lineRule="auto"/>
        <w:ind w:firstLineChars="200" w:firstLine="640"/>
        <w:rPr>
          <w:snapToGrid w:val="0"/>
          <w:color w:val="000000"/>
          <w:kern w:val="0"/>
        </w:rPr>
      </w:pPr>
      <w:r w:rsidRPr="00C24E09">
        <w:rPr>
          <w:rFonts w:hint="eastAsia"/>
          <w:snapToGrid w:val="0"/>
          <w:color w:val="000000"/>
          <w:kern w:val="0"/>
        </w:rPr>
        <w:t>（三）数据中心建设使用工业用地的，应符合工业用地管理的相关规范要求。</w:t>
      </w:r>
    </w:p>
    <w:p w14:paraId="766B2578" w14:textId="77777777" w:rsidR="000536A5" w:rsidRDefault="000536A5" w:rsidP="000536A5">
      <w:pPr>
        <w:topLinePunct/>
        <w:adjustRightInd w:val="0"/>
        <w:snapToGrid w:val="0"/>
        <w:spacing w:line="295" w:lineRule="auto"/>
        <w:ind w:firstLineChars="200" w:firstLine="640"/>
        <w:rPr>
          <w:snapToGrid w:val="0"/>
          <w:color w:val="000000"/>
          <w:kern w:val="0"/>
        </w:rPr>
      </w:pPr>
      <w:r w:rsidRPr="00C24E09">
        <w:rPr>
          <w:rFonts w:hint="eastAsia"/>
          <w:snapToGrid w:val="0"/>
          <w:color w:val="000000"/>
          <w:kern w:val="0"/>
        </w:rPr>
        <w:t>本规定自</w:t>
      </w:r>
      <w:r w:rsidRPr="00C24E09">
        <w:rPr>
          <w:rFonts w:hint="eastAsia"/>
          <w:snapToGrid w:val="0"/>
          <w:color w:val="000000"/>
          <w:kern w:val="0"/>
        </w:rPr>
        <w:t>2022</w:t>
      </w:r>
      <w:r w:rsidRPr="00C24E09">
        <w:rPr>
          <w:rFonts w:hint="eastAsia"/>
          <w:snapToGrid w:val="0"/>
          <w:color w:val="000000"/>
          <w:kern w:val="0"/>
        </w:rPr>
        <w:t>年</w:t>
      </w:r>
      <w:r w:rsidRPr="00C24E09">
        <w:rPr>
          <w:rFonts w:hint="eastAsia"/>
          <w:snapToGrid w:val="0"/>
          <w:color w:val="000000"/>
          <w:kern w:val="0"/>
        </w:rPr>
        <w:t>12</w:t>
      </w:r>
      <w:r w:rsidRPr="00C24E09">
        <w:rPr>
          <w:rFonts w:hint="eastAsia"/>
          <w:snapToGrid w:val="0"/>
          <w:color w:val="000000"/>
          <w:kern w:val="0"/>
        </w:rPr>
        <w:t>月</w:t>
      </w:r>
      <w:r w:rsidRPr="00C24E09">
        <w:rPr>
          <w:rFonts w:hint="eastAsia"/>
          <w:snapToGrid w:val="0"/>
          <w:color w:val="000000"/>
          <w:kern w:val="0"/>
        </w:rPr>
        <w:t>30</w:t>
      </w:r>
      <w:r w:rsidRPr="00C24E09">
        <w:rPr>
          <w:rFonts w:hint="eastAsia"/>
          <w:snapToGrid w:val="0"/>
          <w:color w:val="000000"/>
          <w:kern w:val="0"/>
        </w:rPr>
        <w:t>日起施行，有效期三年</w:t>
      </w:r>
      <w:bookmarkEnd w:id="0"/>
      <w:r w:rsidRPr="00C24E09">
        <w:rPr>
          <w:rFonts w:hint="eastAsia"/>
          <w:snapToGrid w:val="0"/>
          <w:color w:val="000000"/>
          <w:kern w:val="0"/>
        </w:rPr>
        <w:t>。</w:t>
      </w:r>
    </w:p>
    <w:p w14:paraId="07897498" w14:textId="77777777" w:rsidR="000536A5" w:rsidRDefault="000536A5" w:rsidP="000536A5">
      <w:pPr>
        <w:topLinePunct/>
        <w:adjustRightInd w:val="0"/>
        <w:snapToGrid w:val="0"/>
        <w:spacing w:line="295" w:lineRule="auto"/>
        <w:ind w:firstLineChars="200" w:firstLine="640"/>
        <w:rPr>
          <w:snapToGrid w:val="0"/>
          <w:color w:val="000000"/>
          <w:kern w:val="0"/>
        </w:rPr>
      </w:pPr>
    </w:p>
    <w:p w14:paraId="3F4A9268" w14:textId="77777777" w:rsidR="008A6DEB" w:rsidRPr="000536A5" w:rsidRDefault="008A6DEB"/>
    <w:sectPr w:rsidR="008A6DEB" w:rsidRPr="000536A5" w:rsidSect="00DB14FE">
      <w:footerReference w:type="default" r:id="rId6"/>
      <w:pgSz w:w="11906" w:h="16838"/>
      <w:pgMar w:top="1701" w:right="1474" w:bottom="1531" w:left="1588" w:header="1134" w:footer="1531" w:gutter="0"/>
      <w:cols w:space="720"/>
      <w:docGrid w:type="lines"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8E3A2B" w14:textId="77777777" w:rsidR="008C3857" w:rsidRDefault="008C3857">
      <w:r>
        <w:separator/>
      </w:r>
    </w:p>
  </w:endnote>
  <w:endnote w:type="continuationSeparator" w:id="0">
    <w:p w14:paraId="31554049" w14:textId="77777777" w:rsidR="008C3857" w:rsidRDefault="008C38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仿宋简体">
    <w:altName w:val="Arial Unicode MS"/>
    <w:panose1 w:val="02010601030101010101"/>
    <w:charset w:val="86"/>
    <w:family w:val="auto"/>
    <w:pitch w:val="variable"/>
    <w:sig w:usb0="00000001" w:usb1="080E0000" w:usb2="00000010" w:usb3="00000000" w:csb0="00040000" w:csb1="00000000"/>
  </w:font>
  <w:font w:name="方正黑体简体">
    <w:altName w:val="Arial Unicode MS"/>
    <w:panose1 w:val="02010601030101010101"/>
    <w:charset w:val="86"/>
    <w:family w:val="auto"/>
    <w:pitch w:val="variable"/>
    <w:sig w:usb0="00000001" w:usb1="080E0000" w:usb2="00000010" w:usb3="00000000" w:csb0="00040000" w:csb1="00000000"/>
  </w:font>
  <w:font w:name="方正小标宋简体">
    <w:altName w:val="Arial Unicode MS"/>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006DCA" w14:textId="77777777" w:rsidR="00914C8E" w:rsidRDefault="000536A5">
    <w:pPr>
      <w:pStyle w:val="a3"/>
      <w:framePr w:wrap="around" w:vAnchor="text" w:hAnchor="margin" w:xAlign="outside" w:y="1"/>
      <w:rPr>
        <w:rStyle w:val="a7"/>
        <w:sz w:val="28"/>
        <w:szCs w:val="28"/>
      </w:rPr>
    </w:pPr>
    <w:r>
      <w:rPr>
        <w:rStyle w:val="a7"/>
        <w:rFonts w:hint="eastAsia"/>
        <w:sz w:val="28"/>
        <w:szCs w:val="28"/>
      </w:rPr>
      <w:t>—</w:t>
    </w:r>
    <w:r>
      <w:rPr>
        <w:rStyle w:val="a7"/>
        <w:rFonts w:hint="eastAsia"/>
        <w:sz w:val="28"/>
        <w:szCs w:val="28"/>
      </w:rPr>
      <w:t xml:space="preserve"> </w:t>
    </w:r>
    <w:r>
      <w:rPr>
        <w:sz w:val="28"/>
        <w:szCs w:val="28"/>
      </w:rPr>
      <w:fldChar w:fldCharType="begin"/>
    </w:r>
    <w:r>
      <w:rPr>
        <w:rStyle w:val="a7"/>
        <w:sz w:val="28"/>
        <w:szCs w:val="28"/>
      </w:rPr>
      <w:instrText xml:space="preserve">PAGE  </w:instrText>
    </w:r>
    <w:r>
      <w:rPr>
        <w:sz w:val="28"/>
        <w:szCs w:val="28"/>
      </w:rPr>
      <w:fldChar w:fldCharType="separate"/>
    </w:r>
    <w:r>
      <w:rPr>
        <w:rStyle w:val="a7"/>
        <w:noProof/>
        <w:sz w:val="28"/>
        <w:szCs w:val="28"/>
      </w:rPr>
      <w:t>15</w:t>
    </w:r>
    <w:r>
      <w:rPr>
        <w:sz w:val="28"/>
        <w:szCs w:val="28"/>
      </w:rPr>
      <w:fldChar w:fldCharType="end"/>
    </w:r>
    <w:r>
      <w:rPr>
        <w:rStyle w:val="a7"/>
        <w:rFonts w:hint="eastAsia"/>
        <w:sz w:val="28"/>
        <w:szCs w:val="28"/>
      </w:rPr>
      <w:t xml:space="preserve"> </w:t>
    </w:r>
    <w:r>
      <w:rPr>
        <w:rStyle w:val="a7"/>
        <w:rFonts w:hint="eastAsia"/>
        <w:sz w:val="28"/>
        <w:szCs w:val="28"/>
      </w:rPr>
      <w:t>—</w:t>
    </w:r>
  </w:p>
  <w:p w14:paraId="0080BBAC" w14:textId="77777777" w:rsidR="00914C8E" w:rsidRDefault="00000000">
    <w:pPr>
      <w:pStyle w:val="a3"/>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220C20" w14:textId="77777777" w:rsidR="008C3857" w:rsidRDefault="008C3857">
      <w:r>
        <w:separator/>
      </w:r>
    </w:p>
  </w:footnote>
  <w:footnote w:type="continuationSeparator" w:id="0">
    <w:p w14:paraId="7F221780" w14:textId="77777777" w:rsidR="008C3857" w:rsidRDefault="008C385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0536A5"/>
    <w:rsid w:val="000536A5"/>
    <w:rsid w:val="006F66F4"/>
    <w:rsid w:val="008A6DEB"/>
    <w:rsid w:val="008C3857"/>
    <w:rsid w:val="00F85A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C8236D"/>
  <w15:docId w15:val="{587A9F87-DBCB-4967-8634-BE3D17B77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536A5"/>
    <w:pPr>
      <w:widowControl w:val="0"/>
      <w:jc w:val="both"/>
    </w:pPr>
    <w:rPr>
      <w:rFonts w:ascii="Times New Roman" w:eastAsia="方正仿宋简体" w:hAnsi="Times New Roman" w:cs="Times New Roman"/>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qFormat/>
    <w:rsid w:val="000536A5"/>
    <w:pPr>
      <w:tabs>
        <w:tab w:val="center" w:pos="4153"/>
        <w:tab w:val="right" w:pos="8306"/>
      </w:tabs>
      <w:snapToGrid w:val="0"/>
      <w:jc w:val="left"/>
    </w:pPr>
    <w:rPr>
      <w:sz w:val="18"/>
      <w:szCs w:val="18"/>
    </w:rPr>
  </w:style>
  <w:style w:type="character" w:customStyle="1" w:styleId="a4">
    <w:name w:val="页脚 字符"/>
    <w:basedOn w:val="a0"/>
    <w:link w:val="a3"/>
    <w:qFormat/>
    <w:rsid w:val="000536A5"/>
    <w:rPr>
      <w:rFonts w:ascii="Times New Roman" w:eastAsia="方正仿宋简体" w:hAnsi="Times New Roman" w:cs="Times New Roman"/>
      <w:sz w:val="18"/>
      <w:szCs w:val="18"/>
    </w:rPr>
  </w:style>
  <w:style w:type="paragraph" w:styleId="a5">
    <w:name w:val="Body Text Indent"/>
    <w:basedOn w:val="a"/>
    <w:link w:val="a6"/>
    <w:uiPriority w:val="99"/>
    <w:semiHidden/>
    <w:unhideWhenUsed/>
    <w:rsid w:val="000536A5"/>
    <w:pPr>
      <w:spacing w:after="120"/>
      <w:ind w:leftChars="200" w:left="420"/>
    </w:pPr>
  </w:style>
  <w:style w:type="character" w:customStyle="1" w:styleId="a6">
    <w:name w:val="正文文本缩进 字符"/>
    <w:basedOn w:val="a0"/>
    <w:link w:val="a5"/>
    <w:uiPriority w:val="99"/>
    <w:semiHidden/>
    <w:rsid w:val="000536A5"/>
    <w:rPr>
      <w:rFonts w:ascii="Times New Roman" w:eastAsia="方正仿宋简体" w:hAnsi="Times New Roman" w:cs="Times New Roman"/>
      <w:sz w:val="32"/>
      <w:szCs w:val="32"/>
    </w:rPr>
  </w:style>
  <w:style w:type="paragraph" w:styleId="2">
    <w:name w:val="Body Text First Indent 2"/>
    <w:basedOn w:val="a5"/>
    <w:link w:val="20"/>
    <w:rsid w:val="000536A5"/>
    <w:pPr>
      <w:ind w:firstLineChars="200" w:firstLine="420"/>
    </w:pPr>
  </w:style>
  <w:style w:type="character" w:customStyle="1" w:styleId="20">
    <w:name w:val="正文文本首行缩进 2 字符"/>
    <w:basedOn w:val="a6"/>
    <w:link w:val="2"/>
    <w:rsid w:val="000536A5"/>
    <w:rPr>
      <w:rFonts w:ascii="Times New Roman" w:eastAsia="方正仿宋简体" w:hAnsi="Times New Roman" w:cs="Times New Roman"/>
      <w:sz w:val="32"/>
      <w:szCs w:val="32"/>
    </w:rPr>
  </w:style>
  <w:style w:type="character" w:styleId="a7">
    <w:name w:val="page number"/>
    <w:rsid w:val="000536A5"/>
  </w:style>
  <w:style w:type="paragraph" w:customStyle="1" w:styleId="a8">
    <w:name w:val="公文正文"/>
    <w:link w:val="a9"/>
    <w:qFormat/>
    <w:rsid w:val="000536A5"/>
    <w:pPr>
      <w:widowControl w:val="0"/>
      <w:topLinePunct/>
      <w:adjustRightInd w:val="0"/>
      <w:snapToGrid w:val="0"/>
      <w:spacing w:line="312" w:lineRule="auto"/>
      <w:ind w:firstLineChars="200" w:firstLine="200"/>
      <w:jc w:val="both"/>
    </w:pPr>
    <w:rPr>
      <w:rFonts w:ascii="Times New Roman" w:eastAsia="方正仿宋简体" w:hAnsi="Times New Roman" w:cs="Times New Roman"/>
      <w:kern w:val="0"/>
      <w:sz w:val="32"/>
      <w:szCs w:val="20"/>
    </w:rPr>
  </w:style>
  <w:style w:type="character" w:customStyle="1" w:styleId="a9">
    <w:name w:val="公文正文 字符"/>
    <w:link w:val="a8"/>
    <w:locked/>
    <w:rsid w:val="000536A5"/>
    <w:rPr>
      <w:rFonts w:ascii="Times New Roman" w:eastAsia="方正仿宋简体" w:hAnsi="Times New Roman" w:cs="Times New Roman"/>
      <w:kern w:val="0"/>
      <w:sz w:val="3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276</Words>
  <Characters>1576</Characters>
  <Application>Microsoft Office Word</Application>
  <DocSecurity>0</DocSecurity>
  <Lines>13</Lines>
  <Paragraphs>3</Paragraphs>
  <ScaleCrop>false</ScaleCrop>
  <Company/>
  <LinksUpToDate>false</LinksUpToDate>
  <CharactersWithSpaces>1849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KK</dc:creator>
  <cp:lastModifiedBy>杨 再伟</cp:lastModifiedBy>
  <cp:revision>3</cp:revision>
  <dcterms:created xsi:type="dcterms:W3CDTF">2022-12-30T08:57:00Z</dcterms:created>
  <dcterms:modified xsi:type="dcterms:W3CDTF">2023-01-06T02:58:00Z</dcterms:modified>
</cp:coreProperties>
</file>